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1994C4" w14:textId="77777777" w:rsidR="00364202" w:rsidRPr="00A424C1" w:rsidRDefault="00132292" w:rsidP="00364202">
      <w:pPr>
        <w:spacing w:line="480" w:lineRule="auto"/>
        <w:jc w:val="center"/>
        <w:rPr>
          <w:rFonts w:ascii="Times New Roman" w:hAnsi="Times New Roman" w:cs="Times New Roman"/>
          <w:sz w:val="24"/>
          <w:szCs w:val="24"/>
        </w:rPr>
      </w:pPr>
      <w:bookmarkStart w:id="0" w:name="_GoBack"/>
      <w:bookmarkEnd w:id="0"/>
    </w:p>
    <w:p w14:paraId="126CCDFE" w14:textId="77777777" w:rsidR="00A424C1" w:rsidRPr="00A424C1" w:rsidRDefault="00132292" w:rsidP="00364202">
      <w:pPr>
        <w:spacing w:line="480" w:lineRule="auto"/>
        <w:jc w:val="center"/>
        <w:rPr>
          <w:rFonts w:ascii="Times New Roman" w:hAnsi="Times New Roman" w:cs="Times New Roman"/>
          <w:sz w:val="24"/>
          <w:szCs w:val="24"/>
        </w:rPr>
      </w:pPr>
    </w:p>
    <w:p w14:paraId="732731E2" w14:textId="77777777" w:rsidR="00A424C1" w:rsidRPr="00A424C1" w:rsidRDefault="00132292" w:rsidP="00364202">
      <w:pPr>
        <w:spacing w:line="480" w:lineRule="auto"/>
        <w:jc w:val="center"/>
        <w:rPr>
          <w:rFonts w:ascii="Times New Roman" w:hAnsi="Times New Roman" w:cs="Times New Roman"/>
          <w:sz w:val="24"/>
          <w:szCs w:val="24"/>
        </w:rPr>
      </w:pPr>
    </w:p>
    <w:p w14:paraId="41B1962D" w14:textId="77777777" w:rsidR="00A424C1" w:rsidRPr="00A424C1" w:rsidRDefault="00132292" w:rsidP="00364202">
      <w:pPr>
        <w:spacing w:line="480" w:lineRule="auto"/>
        <w:jc w:val="center"/>
        <w:rPr>
          <w:rFonts w:ascii="Times New Roman" w:hAnsi="Times New Roman" w:cs="Times New Roman"/>
          <w:sz w:val="24"/>
          <w:szCs w:val="24"/>
        </w:rPr>
      </w:pPr>
    </w:p>
    <w:p w14:paraId="54DB058D" w14:textId="77777777" w:rsidR="00364202" w:rsidRPr="00A424C1" w:rsidRDefault="00132292" w:rsidP="00364202">
      <w:pPr>
        <w:spacing w:line="480" w:lineRule="auto"/>
        <w:jc w:val="center"/>
        <w:rPr>
          <w:rFonts w:ascii="Times New Roman" w:hAnsi="Times New Roman" w:cs="Times New Roman"/>
          <w:sz w:val="24"/>
          <w:szCs w:val="24"/>
        </w:rPr>
      </w:pPr>
    </w:p>
    <w:p w14:paraId="7170DDD1" w14:textId="77777777" w:rsidR="00364202" w:rsidRPr="00A424C1" w:rsidRDefault="00132292" w:rsidP="00364202">
      <w:pPr>
        <w:spacing w:line="480" w:lineRule="auto"/>
        <w:jc w:val="center"/>
        <w:rPr>
          <w:rFonts w:ascii="Times New Roman" w:hAnsi="Times New Roman" w:cs="Times New Roman"/>
          <w:sz w:val="24"/>
          <w:szCs w:val="24"/>
        </w:rPr>
      </w:pPr>
    </w:p>
    <w:p w14:paraId="11FA94D6" w14:textId="77777777" w:rsidR="00364202" w:rsidRPr="00A424C1" w:rsidRDefault="00426598" w:rsidP="00364202">
      <w:pPr>
        <w:spacing w:line="480" w:lineRule="auto"/>
        <w:jc w:val="center"/>
        <w:rPr>
          <w:rFonts w:ascii="Times New Roman" w:hAnsi="Times New Roman" w:cs="Times New Roman"/>
          <w:sz w:val="24"/>
          <w:szCs w:val="24"/>
        </w:rPr>
      </w:pPr>
      <w:r w:rsidRPr="00A424C1">
        <w:rPr>
          <w:rFonts w:ascii="Times New Roman" w:hAnsi="Times New Roman" w:cs="Times New Roman"/>
          <w:sz w:val="24"/>
          <w:szCs w:val="24"/>
        </w:rPr>
        <w:t>Trends in Higher Education</w:t>
      </w:r>
    </w:p>
    <w:p w14:paraId="552C9D99" w14:textId="77777777" w:rsidR="00364202" w:rsidRPr="00A424C1" w:rsidRDefault="00426598" w:rsidP="00364202">
      <w:pPr>
        <w:spacing w:line="480" w:lineRule="auto"/>
        <w:jc w:val="center"/>
        <w:rPr>
          <w:rFonts w:ascii="Times New Roman" w:hAnsi="Times New Roman" w:cs="Times New Roman"/>
          <w:sz w:val="24"/>
          <w:szCs w:val="24"/>
        </w:rPr>
      </w:pPr>
      <w:r w:rsidRPr="00A424C1">
        <w:rPr>
          <w:rFonts w:ascii="Times New Roman" w:hAnsi="Times New Roman" w:cs="Times New Roman"/>
          <w:sz w:val="24"/>
          <w:szCs w:val="24"/>
        </w:rPr>
        <w:t>Michael Mays</w:t>
      </w:r>
    </w:p>
    <w:p w14:paraId="2BA6D7D7" w14:textId="77777777" w:rsidR="00364202" w:rsidRPr="00A424C1" w:rsidRDefault="00426598" w:rsidP="00364202">
      <w:pPr>
        <w:spacing w:line="480" w:lineRule="auto"/>
        <w:jc w:val="center"/>
        <w:rPr>
          <w:rFonts w:ascii="Times New Roman" w:hAnsi="Times New Roman" w:cs="Times New Roman"/>
          <w:sz w:val="24"/>
          <w:szCs w:val="24"/>
        </w:rPr>
      </w:pPr>
      <w:r w:rsidRPr="00A424C1">
        <w:rPr>
          <w:rFonts w:ascii="Times New Roman" w:hAnsi="Times New Roman" w:cs="Times New Roman"/>
          <w:sz w:val="24"/>
          <w:szCs w:val="24"/>
        </w:rPr>
        <w:t>UMUC</w:t>
      </w:r>
    </w:p>
    <w:p w14:paraId="3AB3241B" w14:textId="77777777" w:rsidR="00364202" w:rsidRPr="00A424C1" w:rsidRDefault="00132292" w:rsidP="00364202">
      <w:pPr>
        <w:spacing w:line="480" w:lineRule="auto"/>
        <w:jc w:val="center"/>
        <w:rPr>
          <w:rFonts w:ascii="Times New Roman" w:hAnsi="Times New Roman" w:cs="Times New Roman"/>
          <w:sz w:val="24"/>
          <w:szCs w:val="24"/>
        </w:rPr>
      </w:pPr>
    </w:p>
    <w:p w14:paraId="057CE0DA" w14:textId="77777777" w:rsidR="00364202" w:rsidRPr="00A424C1" w:rsidRDefault="00132292" w:rsidP="00364202">
      <w:pPr>
        <w:spacing w:line="480" w:lineRule="auto"/>
        <w:jc w:val="both"/>
        <w:rPr>
          <w:rFonts w:ascii="Times New Roman" w:hAnsi="Times New Roman" w:cs="Times New Roman"/>
          <w:sz w:val="24"/>
          <w:szCs w:val="24"/>
        </w:rPr>
      </w:pPr>
    </w:p>
    <w:p w14:paraId="22CAB1C9" w14:textId="77777777" w:rsidR="00364202" w:rsidRPr="00A424C1" w:rsidRDefault="00132292" w:rsidP="00364202">
      <w:pPr>
        <w:spacing w:line="480" w:lineRule="auto"/>
        <w:jc w:val="both"/>
        <w:rPr>
          <w:rFonts w:ascii="Times New Roman" w:hAnsi="Times New Roman" w:cs="Times New Roman"/>
          <w:sz w:val="24"/>
          <w:szCs w:val="24"/>
        </w:rPr>
      </w:pPr>
    </w:p>
    <w:p w14:paraId="55133466" w14:textId="77777777" w:rsidR="00364202" w:rsidRPr="00A424C1" w:rsidRDefault="00132292" w:rsidP="00364202">
      <w:pPr>
        <w:spacing w:line="480" w:lineRule="auto"/>
        <w:jc w:val="both"/>
        <w:rPr>
          <w:rFonts w:ascii="Times New Roman" w:hAnsi="Times New Roman" w:cs="Times New Roman"/>
          <w:sz w:val="24"/>
          <w:szCs w:val="24"/>
        </w:rPr>
      </w:pPr>
    </w:p>
    <w:p w14:paraId="5CCE18BA" w14:textId="77777777" w:rsidR="00364202" w:rsidRPr="00A424C1" w:rsidRDefault="00132292" w:rsidP="00364202">
      <w:pPr>
        <w:spacing w:line="480" w:lineRule="auto"/>
        <w:jc w:val="both"/>
        <w:rPr>
          <w:rFonts w:ascii="Times New Roman" w:hAnsi="Times New Roman" w:cs="Times New Roman"/>
          <w:sz w:val="24"/>
          <w:szCs w:val="24"/>
        </w:rPr>
      </w:pPr>
    </w:p>
    <w:p w14:paraId="69977215" w14:textId="77777777" w:rsidR="00364202" w:rsidRPr="00A424C1" w:rsidRDefault="00132292" w:rsidP="00364202">
      <w:pPr>
        <w:spacing w:line="480" w:lineRule="auto"/>
        <w:jc w:val="both"/>
        <w:rPr>
          <w:rFonts w:ascii="Times New Roman" w:hAnsi="Times New Roman" w:cs="Times New Roman"/>
          <w:sz w:val="24"/>
          <w:szCs w:val="24"/>
        </w:rPr>
      </w:pPr>
    </w:p>
    <w:p w14:paraId="720079A6" w14:textId="77777777" w:rsidR="00364202" w:rsidRPr="00A424C1" w:rsidRDefault="00132292" w:rsidP="00364202">
      <w:pPr>
        <w:spacing w:line="480" w:lineRule="auto"/>
        <w:jc w:val="both"/>
        <w:rPr>
          <w:rFonts w:ascii="Times New Roman" w:hAnsi="Times New Roman" w:cs="Times New Roman"/>
          <w:sz w:val="24"/>
          <w:szCs w:val="24"/>
        </w:rPr>
      </w:pPr>
    </w:p>
    <w:p w14:paraId="1747D656" w14:textId="77777777" w:rsidR="00364202" w:rsidRPr="00A424C1" w:rsidRDefault="00132292" w:rsidP="00364202">
      <w:pPr>
        <w:spacing w:line="480" w:lineRule="auto"/>
        <w:jc w:val="both"/>
        <w:rPr>
          <w:rFonts w:ascii="Times New Roman" w:hAnsi="Times New Roman" w:cs="Times New Roman"/>
          <w:sz w:val="24"/>
          <w:szCs w:val="24"/>
        </w:rPr>
      </w:pPr>
    </w:p>
    <w:p w14:paraId="39F64CA0" w14:textId="77777777" w:rsidR="00A424C1" w:rsidRPr="00A424C1" w:rsidRDefault="00426598" w:rsidP="00241401">
      <w:pPr>
        <w:spacing w:line="480" w:lineRule="auto"/>
        <w:jc w:val="center"/>
        <w:rPr>
          <w:rFonts w:ascii="Times New Roman" w:hAnsi="Times New Roman" w:cs="Times New Roman"/>
          <w:b/>
          <w:sz w:val="24"/>
          <w:szCs w:val="24"/>
        </w:rPr>
      </w:pPr>
      <w:r w:rsidRPr="00A424C1">
        <w:rPr>
          <w:rFonts w:ascii="Times New Roman" w:hAnsi="Times New Roman" w:cs="Times New Roman"/>
          <w:b/>
          <w:sz w:val="24"/>
          <w:szCs w:val="24"/>
        </w:rPr>
        <w:lastRenderedPageBreak/>
        <w:t>Table of content</w:t>
      </w:r>
    </w:p>
    <w:sdt>
      <w:sdtPr>
        <w:rPr>
          <w:rFonts w:ascii="Times New Roman" w:eastAsiaTheme="minorHAnsi" w:hAnsi="Times New Roman" w:cs="Times New Roman"/>
          <w:color w:val="auto"/>
          <w:sz w:val="24"/>
          <w:szCs w:val="24"/>
        </w:rPr>
        <w:id w:val="700902720"/>
        <w:docPartObj>
          <w:docPartGallery w:val="Table of Contents"/>
          <w:docPartUnique/>
        </w:docPartObj>
      </w:sdtPr>
      <w:sdtEndPr>
        <w:rPr>
          <w:b/>
          <w:bCs/>
          <w:noProof/>
        </w:rPr>
      </w:sdtEndPr>
      <w:sdtContent>
        <w:p w14:paraId="38E6767C" w14:textId="77777777" w:rsidR="00A424C1" w:rsidRPr="00A424C1" w:rsidRDefault="00132292">
          <w:pPr>
            <w:pStyle w:val="TOCHeading"/>
            <w:rPr>
              <w:rFonts w:ascii="Times New Roman" w:hAnsi="Times New Roman" w:cs="Times New Roman"/>
              <w:sz w:val="24"/>
              <w:szCs w:val="24"/>
            </w:rPr>
          </w:pPr>
        </w:p>
        <w:p w14:paraId="7C5C3D26" w14:textId="77777777" w:rsidR="00A424C1" w:rsidRPr="00A424C1" w:rsidRDefault="00426598">
          <w:pPr>
            <w:pStyle w:val="TOC1"/>
            <w:tabs>
              <w:tab w:val="right" w:leader="dot" w:pos="9350"/>
            </w:tabs>
            <w:rPr>
              <w:rFonts w:ascii="Times New Roman" w:hAnsi="Times New Roman" w:cs="Times New Roman"/>
              <w:noProof/>
              <w:sz w:val="24"/>
              <w:szCs w:val="24"/>
            </w:rPr>
          </w:pPr>
          <w:r w:rsidRPr="00A424C1">
            <w:rPr>
              <w:rFonts w:ascii="Times New Roman" w:hAnsi="Times New Roman" w:cs="Times New Roman"/>
              <w:sz w:val="24"/>
              <w:szCs w:val="24"/>
            </w:rPr>
            <w:fldChar w:fldCharType="begin"/>
          </w:r>
          <w:r w:rsidRPr="00A424C1">
            <w:rPr>
              <w:rFonts w:ascii="Times New Roman" w:hAnsi="Times New Roman" w:cs="Times New Roman"/>
              <w:sz w:val="24"/>
              <w:szCs w:val="24"/>
            </w:rPr>
            <w:instrText xml:space="preserve"> TOC \o "1-3" \h \z \u </w:instrText>
          </w:r>
          <w:r w:rsidRPr="00A424C1">
            <w:rPr>
              <w:rFonts w:ascii="Times New Roman" w:hAnsi="Times New Roman" w:cs="Times New Roman"/>
              <w:sz w:val="24"/>
              <w:szCs w:val="24"/>
            </w:rPr>
            <w:fldChar w:fldCharType="separate"/>
          </w:r>
          <w:hyperlink w:anchor="_Toc507973853" w:history="1">
            <w:r w:rsidRPr="00A424C1">
              <w:rPr>
                <w:rStyle w:val="Hyperlink"/>
                <w:rFonts w:ascii="Times New Roman" w:hAnsi="Times New Roman" w:cs="Times New Roman"/>
                <w:noProof/>
                <w:sz w:val="24"/>
                <w:szCs w:val="24"/>
              </w:rPr>
              <w:t>Executive summary</w:t>
            </w:r>
            <w:r w:rsidRPr="00A424C1">
              <w:rPr>
                <w:rFonts w:ascii="Times New Roman" w:hAnsi="Times New Roman" w:cs="Times New Roman"/>
                <w:noProof/>
                <w:webHidden/>
                <w:sz w:val="24"/>
                <w:szCs w:val="24"/>
              </w:rPr>
              <w:tab/>
            </w:r>
            <w:r w:rsidRPr="00A424C1">
              <w:rPr>
                <w:rFonts w:ascii="Times New Roman" w:hAnsi="Times New Roman" w:cs="Times New Roman"/>
                <w:noProof/>
                <w:webHidden/>
                <w:sz w:val="24"/>
                <w:szCs w:val="24"/>
              </w:rPr>
              <w:fldChar w:fldCharType="begin"/>
            </w:r>
            <w:r w:rsidRPr="00A424C1">
              <w:rPr>
                <w:rFonts w:ascii="Times New Roman" w:hAnsi="Times New Roman" w:cs="Times New Roman"/>
                <w:noProof/>
                <w:webHidden/>
                <w:sz w:val="24"/>
                <w:szCs w:val="24"/>
              </w:rPr>
              <w:instrText xml:space="preserve"> PAGEREF _Toc507973853 \h </w:instrText>
            </w:r>
            <w:r w:rsidRPr="00A424C1">
              <w:rPr>
                <w:rFonts w:ascii="Times New Roman" w:hAnsi="Times New Roman" w:cs="Times New Roman"/>
                <w:noProof/>
                <w:webHidden/>
                <w:sz w:val="24"/>
                <w:szCs w:val="24"/>
              </w:rPr>
            </w:r>
            <w:r w:rsidRPr="00A424C1">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A424C1">
              <w:rPr>
                <w:rFonts w:ascii="Times New Roman" w:hAnsi="Times New Roman" w:cs="Times New Roman"/>
                <w:noProof/>
                <w:webHidden/>
                <w:sz w:val="24"/>
                <w:szCs w:val="24"/>
              </w:rPr>
              <w:fldChar w:fldCharType="end"/>
            </w:r>
          </w:hyperlink>
        </w:p>
        <w:p w14:paraId="79A2CD4B" w14:textId="77777777" w:rsidR="00A424C1" w:rsidRPr="00A424C1" w:rsidRDefault="00132292">
          <w:pPr>
            <w:pStyle w:val="TOC1"/>
            <w:tabs>
              <w:tab w:val="right" w:leader="dot" w:pos="9350"/>
            </w:tabs>
            <w:rPr>
              <w:rFonts w:ascii="Times New Roman" w:hAnsi="Times New Roman" w:cs="Times New Roman"/>
              <w:noProof/>
              <w:sz w:val="24"/>
              <w:szCs w:val="24"/>
            </w:rPr>
          </w:pPr>
          <w:hyperlink w:anchor="_Toc507973854" w:history="1">
            <w:r w:rsidR="00426598" w:rsidRPr="00A424C1">
              <w:rPr>
                <w:rStyle w:val="Hyperlink"/>
                <w:rFonts w:ascii="Times New Roman" w:hAnsi="Times New Roman" w:cs="Times New Roman"/>
                <w:noProof/>
                <w:sz w:val="24"/>
                <w:szCs w:val="24"/>
              </w:rPr>
              <w:t>Introduction</w:t>
            </w:r>
            <w:r w:rsidR="00426598" w:rsidRPr="00A424C1">
              <w:rPr>
                <w:rFonts w:ascii="Times New Roman" w:hAnsi="Times New Roman" w:cs="Times New Roman"/>
                <w:noProof/>
                <w:webHidden/>
                <w:sz w:val="24"/>
                <w:szCs w:val="24"/>
              </w:rPr>
              <w:tab/>
            </w:r>
            <w:r w:rsidR="00426598"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_Toc507973854 \h </w:instrText>
            </w:r>
            <w:r w:rsidR="00426598" w:rsidRPr="00A424C1">
              <w:rPr>
                <w:rFonts w:ascii="Times New Roman" w:hAnsi="Times New Roman" w:cs="Times New Roman"/>
                <w:noProof/>
                <w:webHidden/>
                <w:sz w:val="24"/>
                <w:szCs w:val="24"/>
              </w:rPr>
            </w:r>
            <w:r w:rsidR="00426598"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4</w:t>
            </w:r>
            <w:r w:rsidR="00426598" w:rsidRPr="00A424C1">
              <w:rPr>
                <w:rFonts w:ascii="Times New Roman" w:hAnsi="Times New Roman" w:cs="Times New Roman"/>
                <w:noProof/>
                <w:webHidden/>
                <w:sz w:val="24"/>
                <w:szCs w:val="24"/>
              </w:rPr>
              <w:fldChar w:fldCharType="end"/>
            </w:r>
          </w:hyperlink>
        </w:p>
        <w:p w14:paraId="75AAA510" w14:textId="77777777" w:rsidR="00A424C1" w:rsidRPr="00A424C1" w:rsidRDefault="00132292">
          <w:pPr>
            <w:pStyle w:val="TOC1"/>
            <w:tabs>
              <w:tab w:val="right" w:leader="dot" w:pos="9350"/>
            </w:tabs>
            <w:rPr>
              <w:rFonts w:ascii="Times New Roman" w:hAnsi="Times New Roman" w:cs="Times New Roman"/>
              <w:noProof/>
              <w:sz w:val="24"/>
              <w:szCs w:val="24"/>
            </w:rPr>
          </w:pPr>
          <w:hyperlink w:anchor="_Toc507973855" w:history="1">
            <w:r w:rsidR="00426598" w:rsidRPr="00A424C1">
              <w:rPr>
                <w:rStyle w:val="Hyperlink"/>
                <w:rFonts w:ascii="Times New Roman" w:hAnsi="Times New Roman" w:cs="Times New Roman"/>
                <w:noProof/>
                <w:sz w:val="24"/>
                <w:szCs w:val="24"/>
              </w:rPr>
              <w:t>Marketing and branding</w:t>
            </w:r>
            <w:r w:rsidR="00426598" w:rsidRPr="00A424C1">
              <w:rPr>
                <w:rFonts w:ascii="Times New Roman" w:hAnsi="Times New Roman" w:cs="Times New Roman"/>
                <w:noProof/>
                <w:webHidden/>
                <w:sz w:val="24"/>
                <w:szCs w:val="24"/>
              </w:rPr>
              <w:tab/>
            </w:r>
            <w:r w:rsidR="00426598"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_Toc507973855 \h </w:instrText>
            </w:r>
            <w:r w:rsidR="00426598" w:rsidRPr="00A424C1">
              <w:rPr>
                <w:rFonts w:ascii="Times New Roman" w:hAnsi="Times New Roman" w:cs="Times New Roman"/>
                <w:noProof/>
                <w:webHidden/>
                <w:sz w:val="24"/>
                <w:szCs w:val="24"/>
              </w:rPr>
            </w:r>
            <w:r w:rsidR="00426598"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4</w:t>
            </w:r>
            <w:r w:rsidR="00426598" w:rsidRPr="00A424C1">
              <w:rPr>
                <w:rFonts w:ascii="Times New Roman" w:hAnsi="Times New Roman" w:cs="Times New Roman"/>
                <w:noProof/>
                <w:webHidden/>
                <w:sz w:val="24"/>
                <w:szCs w:val="24"/>
              </w:rPr>
              <w:fldChar w:fldCharType="end"/>
            </w:r>
          </w:hyperlink>
        </w:p>
        <w:p w14:paraId="2E8B4987" w14:textId="77777777" w:rsidR="00A424C1" w:rsidRPr="00A424C1" w:rsidRDefault="00132292">
          <w:pPr>
            <w:pStyle w:val="TOC1"/>
            <w:tabs>
              <w:tab w:val="right" w:leader="dot" w:pos="9350"/>
            </w:tabs>
            <w:rPr>
              <w:rFonts w:ascii="Times New Roman" w:hAnsi="Times New Roman" w:cs="Times New Roman"/>
              <w:noProof/>
              <w:sz w:val="24"/>
              <w:szCs w:val="24"/>
            </w:rPr>
          </w:pPr>
          <w:hyperlink w:anchor="_Toc507973856" w:history="1">
            <w:r w:rsidR="00426598" w:rsidRPr="00A424C1">
              <w:rPr>
                <w:rStyle w:val="Hyperlink"/>
                <w:rFonts w:ascii="Times New Roman" w:hAnsi="Times New Roman" w:cs="Times New Roman"/>
                <w:noProof/>
                <w:sz w:val="24"/>
                <w:szCs w:val="24"/>
              </w:rPr>
              <w:t>Overall trends</w:t>
            </w:r>
            <w:r w:rsidR="00426598" w:rsidRPr="00A424C1">
              <w:rPr>
                <w:rFonts w:ascii="Times New Roman" w:hAnsi="Times New Roman" w:cs="Times New Roman"/>
                <w:noProof/>
                <w:webHidden/>
                <w:sz w:val="24"/>
                <w:szCs w:val="24"/>
              </w:rPr>
              <w:tab/>
            </w:r>
            <w:r w:rsidR="00426598"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_Toc507973856 \h </w:instrText>
            </w:r>
            <w:r w:rsidR="00426598" w:rsidRPr="00A424C1">
              <w:rPr>
                <w:rFonts w:ascii="Times New Roman" w:hAnsi="Times New Roman" w:cs="Times New Roman"/>
                <w:noProof/>
                <w:webHidden/>
                <w:sz w:val="24"/>
                <w:szCs w:val="24"/>
              </w:rPr>
            </w:r>
            <w:r w:rsidR="00426598"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4</w:t>
            </w:r>
            <w:r w:rsidR="00426598" w:rsidRPr="00A424C1">
              <w:rPr>
                <w:rFonts w:ascii="Times New Roman" w:hAnsi="Times New Roman" w:cs="Times New Roman"/>
                <w:noProof/>
                <w:webHidden/>
                <w:sz w:val="24"/>
                <w:szCs w:val="24"/>
              </w:rPr>
              <w:fldChar w:fldCharType="end"/>
            </w:r>
          </w:hyperlink>
        </w:p>
        <w:p w14:paraId="30909D7B" w14:textId="77777777" w:rsidR="00A424C1" w:rsidRPr="00A424C1" w:rsidRDefault="00132292">
          <w:pPr>
            <w:pStyle w:val="TOC1"/>
            <w:tabs>
              <w:tab w:val="right" w:leader="dot" w:pos="9350"/>
            </w:tabs>
            <w:rPr>
              <w:rFonts w:ascii="Times New Roman" w:hAnsi="Times New Roman" w:cs="Times New Roman"/>
              <w:noProof/>
              <w:sz w:val="24"/>
              <w:szCs w:val="24"/>
            </w:rPr>
          </w:pPr>
          <w:hyperlink w:anchor="_Toc507973857" w:history="1">
            <w:r w:rsidR="00426598" w:rsidRPr="00A424C1">
              <w:rPr>
                <w:rStyle w:val="Hyperlink"/>
                <w:rFonts w:ascii="Times New Roman" w:hAnsi="Times New Roman" w:cs="Times New Roman"/>
                <w:noProof/>
                <w:sz w:val="24"/>
                <w:szCs w:val="24"/>
              </w:rPr>
              <w:t>Technology and Higher learning (Online learning)</w:t>
            </w:r>
            <w:r w:rsidR="00426598" w:rsidRPr="00A424C1">
              <w:rPr>
                <w:rFonts w:ascii="Times New Roman" w:hAnsi="Times New Roman" w:cs="Times New Roman"/>
                <w:noProof/>
                <w:webHidden/>
                <w:sz w:val="24"/>
                <w:szCs w:val="24"/>
              </w:rPr>
              <w:tab/>
            </w:r>
            <w:r w:rsidR="00426598"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_Toc507973857 \h </w:instrText>
            </w:r>
            <w:r w:rsidR="00426598" w:rsidRPr="00A424C1">
              <w:rPr>
                <w:rFonts w:ascii="Times New Roman" w:hAnsi="Times New Roman" w:cs="Times New Roman"/>
                <w:noProof/>
                <w:webHidden/>
                <w:sz w:val="24"/>
                <w:szCs w:val="24"/>
              </w:rPr>
            </w:r>
            <w:r w:rsidR="00426598"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7</w:t>
            </w:r>
            <w:r w:rsidR="00426598" w:rsidRPr="00A424C1">
              <w:rPr>
                <w:rFonts w:ascii="Times New Roman" w:hAnsi="Times New Roman" w:cs="Times New Roman"/>
                <w:noProof/>
                <w:webHidden/>
                <w:sz w:val="24"/>
                <w:szCs w:val="24"/>
              </w:rPr>
              <w:fldChar w:fldCharType="end"/>
            </w:r>
          </w:hyperlink>
        </w:p>
        <w:p w14:paraId="36F63E91" w14:textId="77777777" w:rsidR="00A424C1" w:rsidRPr="00A424C1" w:rsidRDefault="00132292">
          <w:pPr>
            <w:pStyle w:val="TOC1"/>
            <w:tabs>
              <w:tab w:val="right" w:leader="dot" w:pos="9350"/>
            </w:tabs>
            <w:rPr>
              <w:rFonts w:ascii="Times New Roman" w:hAnsi="Times New Roman" w:cs="Times New Roman"/>
              <w:noProof/>
              <w:sz w:val="24"/>
              <w:szCs w:val="24"/>
            </w:rPr>
          </w:pPr>
          <w:hyperlink w:anchor="_Toc507973858" w:history="1">
            <w:r w:rsidR="00426598" w:rsidRPr="00A424C1">
              <w:rPr>
                <w:rStyle w:val="Hyperlink"/>
                <w:rFonts w:ascii="Times New Roman" w:hAnsi="Times New Roman" w:cs="Times New Roman"/>
                <w:noProof/>
                <w:sz w:val="24"/>
                <w:szCs w:val="24"/>
              </w:rPr>
              <w:t>Gamification</w:t>
            </w:r>
            <w:r w:rsidR="00426598" w:rsidRPr="00A424C1">
              <w:rPr>
                <w:rFonts w:ascii="Times New Roman" w:hAnsi="Times New Roman" w:cs="Times New Roman"/>
                <w:noProof/>
                <w:webHidden/>
                <w:sz w:val="24"/>
                <w:szCs w:val="24"/>
              </w:rPr>
              <w:tab/>
            </w:r>
            <w:r w:rsidR="00426598"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_Toc507973858 \h </w:instrText>
            </w:r>
            <w:r w:rsidR="00426598" w:rsidRPr="00A424C1">
              <w:rPr>
                <w:rFonts w:ascii="Times New Roman" w:hAnsi="Times New Roman" w:cs="Times New Roman"/>
                <w:noProof/>
                <w:webHidden/>
                <w:sz w:val="24"/>
                <w:szCs w:val="24"/>
              </w:rPr>
            </w:r>
            <w:r w:rsidR="00426598"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8</w:t>
            </w:r>
            <w:r w:rsidR="00426598" w:rsidRPr="00A424C1">
              <w:rPr>
                <w:rFonts w:ascii="Times New Roman" w:hAnsi="Times New Roman" w:cs="Times New Roman"/>
                <w:noProof/>
                <w:webHidden/>
                <w:sz w:val="24"/>
                <w:szCs w:val="24"/>
              </w:rPr>
              <w:fldChar w:fldCharType="end"/>
            </w:r>
          </w:hyperlink>
        </w:p>
        <w:p w14:paraId="1FCB1413" w14:textId="77777777" w:rsidR="00A424C1" w:rsidRPr="00A424C1" w:rsidRDefault="00132292">
          <w:pPr>
            <w:pStyle w:val="TOC1"/>
            <w:tabs>
              <w:tab w:val="right" w:leader="dot" w:pos="9350"/>
            </w:tabs>
            <w:rPr>
              <w:rFonts w:ascii="Times New Roman" w:hAnsi="Times New Roman" w:cs="Times New Roman"/>
              <w:noProof/>
              <w:sz w:val="24"/>
              <w:szCs w:val="24"/>
            </w:rPr>
          </w:pPr>
          <w:hyperlink w:anchor="_Toc507973859" w:history="1">
            <w:r w:rsidR="00426598" w:rsidRPr="00A424C1">
              <w:rPr>
                <w:rStyle w:val="Hyperlink"/>
                <w:rFonts w:ascii="Times New Roman" w:hAnsi="Times New Roman" w:cs="Times New Roman"/>
                <w:noProof/>
                <w:sz w:val="24"/>
                <w:szCs w:val="24"/>
              </w:rPr>
              <w:t>Adaptive learning</w:t>
            </w:r>
            <w:r w:rsidR="00426598" w:rsidRPr="00A424C1">
              <w:rPr>
                <w:rFonts w:ascii="Times New Roman" w:hAnsi="Times New Roman" w:cs="Times New Roman"/>
                <w:noProof/>
                <w:webHidden/>
                <w:sz w:val="24"/>
                <w:szCs w:val="24"/>
              </w:rPr>
              <w:tab/>
            </w:r>
            <w:r w:rsidR="00426598"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_Toc507973859 \h </w:instrText>
            </w:r>
            <w:r w:rsidR="00426598" w:rsidRPr="00A424C1">
              <w:rPr>
                <w:rFonts w:ascii="Times New Roman" w:hAnsi="Times New Roman" w:cs="Times New Roman"/>
                <w:noProof/>
                <w:webHidden/>
                <w:sz w:val="24"/>
                <w:szCs w:val="24"/>
              </w:rPr>
            </w:r>
            <w:r w:rsidR="00426598"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9</w:t>
            </w:r>
            <w:r w:rsidR="00426598" w:rsidRPr="00A424C1">
              <w:rPr>
                <w:rFonts w:ascii="Times New Roman" w:hAnsi="Times New Roman" w:cs="Times New Roman"/>
                <w:noProof/>
                <w:webHidden/>
                <w:sz w:val="24"/>
                <w:szCs w:val="24"/>
              </w:rPr>
              <w:fldChar w:fldCharType="end"/>
            </w:r>
          </w:hyperlink>
        </w:p>
        <w:p w14:paraId="4CCDD6BF" w14:textId="77777777" w:rsidR="00A424C1" w:rsidRPr="00A424C1" w:rsidRDefault="00132292">
          <w:pPr>
            <w:pStyle w:val="TOC1"/>
            <w:tabs>
              <w:tab w:val="right" w:leader="dot" w:pos="9350"/>
            </w:tabs>
            <w:rPr>
              <w:rFonts w:ascii="Times New Roman" w:hAnsi="Times New Roman" w:cs="Times New Roman"/>
              <w:noProof/>
              <w:sz w:val="24"/>
              <w:szCs w:val="24"/>
            </w:rPr>
          </w:pPr>
          <w:hyperlink w:anchor="_Toc507973860" w:history="1">
            <w:r w:rsidR="00426598" w:rsidRPr="00A424C1">
              <w:rPr>
                <w:rStyle w:val="Hyperlink"/>
                <w:rFonts w:ascii="Times New Roman" w:hAnsi="Times New Roman" w:cs="Times New Roman"/>
                <w:noProof/>
                <w:sz w:val="24"/>
                <w:szCs w:val="24"/>
              </w:rPr>
              <w:t>Conclusion</w:t>
            </w:r>
            <w:r w:rsidR="00426598" w:rsidRPr="00A424C1">
              <w:rPr>
                <w:rFonts w:ascii="Times New Roman" w:hAnsi="Times New Roman" w:cs="Times New Roman"/>
                <w:noProof/>
                <w:webHidden/>
                <w:sz w:val="24"/>
                <w:szCs w:val="24"/>
              </w:rPr>
              <w:tab/>
            </w:r>
            <w:r w:rsidR="00426598"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_Toc507973860 \h </w:instrText>
            </w:r>
            <w:r w:rsidR="00426598" w:rsidRPr="00A424C1">
              <w:rPr>
                <w:rFonts w:ascii="Times New Roman" w:hAnsi="Times New Roman" w:cs="Times New Roman"/>
                <w:noProof/>
                <w:webHidden/>
                <w:sz w:val="24"/>
                <w:szCs w:val="24"/>
              </w:rPr>
            </w:r>
            <w:r w:rsidR="00426598"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9</w:t>
            </w:r>
            <w:r w:rsidR="00426598" w:rsidRPr="00A424C1">
              <w:rPr>
                <w:rFonts w:ascii="Times New Roman" w:hAnsi="Times New Roman" w:cs="Times New Roman"/>
                <w:noProof/>
                <w:webHidden/>
                <w:sz w:val="24"/>
                <w:szCs w:val="24"/>
              </w:rPr>
              <w:fldChar w:fldCharType="end"/>
            </w:r>
          </w:hyperlink>
        </w:p>
        <w:p w14:paraId="0FB43FEC" w14:textId="77777777" w:rsidR="00A424C1" w:rsidRPr="00A424C1" w:rsidRDefault="00132292">
          <w:pPr>
            <w:pStyle w:val="TOC1"/>
            <w:tabs>
              <w:tab w:val="right" w:leader="dot" w:pos="9350"/>
            </w:tabs>
            <w:rPr>
              <w:rFonts w:ascii="Times New Roman" w:hAnsi="Times New Roman" w:cs="Times New Roman"/>
              <w:noProof/>
              <w:sz w:val="24"/>
              <w:szCs w:val="24"/>
            </w:rPr>
          </w:pPr>
          <w:hyperlink w:anchor="_Toc507973861" w:history="1">
            <w:r w:rsidR="00426598" w:rsidRPr="00A424C1">
              <w:rPr>
                <w:rStyle w:val="Hyperlink"/>
                <w:rFonts w:ascii="Times New Roman" w:hAnsi="Times New Roman" w:cs="Times New Roman"/>
                <w:noProof/>
                <w:sz w:val="24"/>
                <w:szCs w:val="24"/>
              </w:rPr>
              <w:t>References</w:t>
            </w:r>
            <w:r w:rsidR="00426598" w:rsidRPr="00A424C1">
              <w:rPr>
                <w:rFonts w:ascii="Times New Roman" w:hAnsi="Times New Roman" w:cs="Times New Roman"/>
                <w:noProof/>
                <w:webHidden/>
                <w:sz w:val="24"/>
                <w:szCs w:val="24"/>
              </w:rPr>
              <w:tab/>
            </w:r>
            <w:r w:rsidR="00426598" w:rsidRPr="00A424C1">
              <w:rPr>
                <w:rFonts w:ascii="Times New Roman" w:hAnsi="Times New Roman" w:cs="Times New Roman"/>
                <w:noProof/>
                <w:webHidden/>
                <w:sz w:val="24"/>
                <w:szCs w:val="24"/>
              </w:rPr>
              <w:fldChar w:fldCharType="begin"/>
            </w:r>
            <w:r w:rsidR="00426598" w:rsidRPr="00A424C1">
              <w:rPr>
                <w:rFonts w:ascii="Times New Roman" w:hAnsi="Times New Roman" w:cs="Times New Roman"/>
                <w:noProof/>
                <w:webHidden/>
                <w:sz w:val="24"/>
                <w:szCs w:val="24"/>
              </w:rPr>
              <w:instrText xml:space="preserve"> PAGEREF _Toc507973861 \h </w:instrText>
            </w:r>
            <w:r w:rsidR="00426598" w:rsidRPr="00A424C1">
              <w:rPr>
                <w:rFonts w:ascii="Times New Roman" w:hAnsi="Times New Roman" w:cs="Times New Roman"/>
                <w:noProof/>
                <w:webHidden/>
                <w:sz w:val="24"/>
                <w:szCs w:val="24"/>
              </w:rPr>
            </w:r>
            <w:r w:rsidR="00426598" w:rsidRPr="00A424C1">
              <w:rPr>
                <w:rFonts w:ascii="Times New Roman" w:hAnsi="Times New Roman" w:cs="Times New Roman"/>
                <w:noProof/>
                <w:webHidden/>
                <w:sz w:val="24"/>
                <w:szCs w:val="24"/>
              </w:rPr>
              <w:fldChar w:fldCharType="separate"/>
            </w:r>
            <w:r w:rsidR="00426598">
              <w:rPr>
                <w:rFonts w:ascii="Times New Roman" w:hAnsi="Times New Roman" w:cs="Times New Roman"/>
                <w:noProof/>
                <w:webHidden/>
                <w:sz w:val="24"/>
                <w:szCs w:val="24"/>
              </w:rPr>
              <w:t>11</w:t>
            </w:r>
            <w:r w:rsidR="00426598" w:rsidRPr="00A424C1">
              <w:rPr>
                <w:rFonts w:ascii="Times New Roman" w:hAnsi="Times New Roman" w:cs="Times New Roman"/>
                <w:noProof/>
                <w:webHidden/>
                <w:sz w:val="24"/>
                <w:szCs w:val="24"/>
              </w:rPr>
              <w:fldChar w:fldCharType="end"/>
            </w:r>
          </w:hyperlink>
        </w:p>
        <w:p w14:paraId="1104EEBE" w14:textId="77777777" w:rsidR="00A424C1" w:rsidRPr="00A424C1" w:rsidRDefault="00426598">
          <w:pPr>
            <w:rPr>
              <w:rFonts w:ascii="Times New Roman" w:hAnsi="Times New Roman" w:cs="Times New Roman"/>
              <w:sz w:val="24"/>
              <w:szCs w:val="24"/>
            </w:rPr>
          </w:pPr>
          <w:r w:rsidRPr="00A424C1">
            <w:rPr>
              <w:rFonts w:ascii="Times New Roman" w:hAnsi="Times New Roman" w:cs="Times New Roman"/>
              <w:b/>
              <w:bCs/>
              <w:noProof/>
              <w:sz w:val="24"/>
              <w:szCs w:val="24"/>
            </w:rPr>
            <w:fldChar w:fldCharType="end"/>
          </w:r>
        </w:p>
      </w:sdtContent>
    </w:sdt>
    <w:p w14:paraId="0547B6BC" w14:textId="77777777" w:rsidR="00A424C1" w:rsidRPr="00A424C1" w:rsidRDefault="00132292" w:rsidP="00A424C1">
      <w:pPr>
        <w:spacing w:line="480" w:lineRule="auto"/>
        <w:rPr>
          <w:rFonts w:ascii="Times New Roman" w:hAnsi="Times New Roman" w:cs="Times New Roman"/>
          <w:b/>
          <w:sz w:val="24"/>
          <w:szCs w:val="24"/>
        </w:rPr>
      </w:pPr>
    </w:p>
    <w:p w14:paraId="2B39F741" w14:textId="77777777" w:rsidR="00A424C1" w:rsidRPr="00A424C1" w:rsidRDefault="00132292" w:rsidP="00241401">
      <w:pPr>
        <w:spacing w:line="480" w:lineRule="auto"/>
        <w:jc w:val="center"/>
        <w:rPr>
          <w:rFonts w:ascii="Times New Roman" w:hAnsi="Times New Roman" w:cs="Times New Roman"/>
          <w:b/>
          <w:sz w:val="24"/>
          <w:szCs w:val="24"/>
        </w:rPr>
      </w:pPr>
    </w:p>
    <w:p w14:paraId="69CF51DA" w14:textId="77777777" w:rsidR="00A424C1" w:rsidRDefault="00132292" w:rsidP="00241401">
      <w:pPr>
        <w:spacing w:line="480" w:lineRule="auto"/>
        <w:jc w:val="center"/>
        <w:rPr>
          <w:rFonts w:ascii="Times New Roman" w:hAnsi="Times New Roman" w:cs="Times New Roman"/>
          <w:b/>
          <w:sz w:val="24"/>
          <w:szCs w:val="24"/>
        </w:rPr>
      </w:pPr>
    </w:p>
    <w:p w14:paraId="5183FED9" w14:textId="77777777" w:rsidR="0029222D" w:rsidRDefault="00132292" w:rsidP="00241401">
      <w:pPr>
        <w:spacing w:line="480" w:lineRule="auto"/>
        <w:jc w:val="center"/>
        <w:rPr>
          <w:rFonts w:ascii="Times New Roman" w:hAnsi="Times New Roman" w:cs="Times New Roman"/>
          <w:b/>
          <w:sz w:val="24"/>
          <w:szCs w:val="24"/>
        </w:rPr>
      </w:pPr>
    </w:p>
    <w:p w14:paraId="4FD49ED3" w14:textId="77777777" w:rsidR="0029222D" w:rsidRDefault="00132292" w:rsidP="00241401">
      <w:pPr>
        <w:spacing w:line="480" w:lineRule="auto"/>
        <w:jc w:val="center"/>
        <w:rPr>
          <w:rFonts w:ascii="Times New Roman" w:hAnsi="Times New Roman" w:cs="Times New Roman"/>
          <w:b/>
          <w:sz w:val="24"/>
          <w:szCs w:val="24"/>
        </w:rPr>
      </w:pPr>
    </w:p>
    <w:p w14:paraId="2ADDF63F" w14:textId="77777777" w:rsidR="0029222D" w:rsidRDefault="00132292" w:rsidP="00241401">
      <w:pPr>
        <w:spacing w:line="480" w:lineRule="auto"/>
        <w:jc w:val="center"/>
        <w:rPr>
          <w:rFonts w:ascii="Times New Roman" w:hAnsi="Times New Roman" w:cs="Times New Roman"/>
          <w:b/>
          <w:sz w:val="24"/>
          <w:szCs w:val="24"/>
        </w:rPr>
      </w:pPr>
    </w:p>
    <w:p w14:paraId="203C9074" w14:textId="77777777" w:rsidR="0029222D" w:rsidRDefault="00132292" w:rsidP="00241401">
      <w:pPr>
        <w:spacing w:line="480" w:lineRule="auto"/>
        <w:jc w:val="center"/>
        <w:rPr>
          <w:rFonts w:ascii="Times New Roman" w:hAnsi="Times New Roman" w:cs="Times New Roman"/>
          <w:b/>
          <w:sz w:val="24"/>
          <w:szCs w:val="24"/>
        </w:rPr>
      </w:pPr>
    </w:p>
    <w:p w14:paraId="4E7E6325" w14:textId="77777777" w:rsidR="0029222D" w:rsidRDefault="00132292" w:rsidP="00241401">
      <w:pPr>
        <w:spacing w:line="480" w:lineRule="auto"/>
        <w:jc w:val="center"/>
        <w:rPr>
          <w:rFonts w:ascii="Times New Roman" w:hAnsi="Times New Roman" w:cs="Times New Roman"/>
          <w:b/>
          <w:sz w:val="24"/>
          <w:szCs w:val="24"/>
        </w:rPr>
      </w:pPr>
    </w:p>
    <w:p w14:paraId="61AE5456" w14:textId="77777777" w:rsidR="0029222D" w:rsidRDefault="00132292" w:rsidP="00241401">
      <w:pPr>
        <w:spacing w:line="480" w:lineRule="auto"/>
        <w:jc w:val="center"/>
        <w:rPr>
          <w:rFonts w:ascii="Times New Roman" w:hAnsi="Times New Roman" w:cs="Times New Roman"/>
          <w:b/>
          <w:sz w:val="24"/>
          <w:szCs w:val="24"/>
        </w:rPr>
      </w:pPr>
    </w:p>
    <w:p w14:paraId="77E65589" w14:textId="77777777" w:rsidR="0029222D" w:rsidRPr="00A424C1" w:rsidRDefault="00132292" w:rsidP="00241401">
      <w:pPr>
        <w:spacing w:line="480" w:lineRule="auto"/>
        <w:jc w:val="center"/>
        <w:rPr>
          <w:rFonts w:ascii="Times New Roman" w:hAnsi="Times New Roman" w:cs="Times New Roman"/>
          <w:b/>
          <w:sz w:val="24"/>
          <w:szCs w:val="24"/>
        </w:rPr>
      </w:pPr>
    </w:p>
    <w:p w14:paraId="5A6C50FE" w14:textId="77777777" w:rsidR="00894770" w:rsidRPr="00A424C1" w:rsidRDefault="00426598" w:rsidP="00A424C1">
      <w:pPr>
        <w:pStyle w:val="Heading1"/>
        <w:rPr>
          <w:rFonts w:cs="Times New Roman"/>
          <w:szCs w:val="24"/>
        </w:rPr>
      </w:pPr>
      <w:bookmarkStart w:id="1" w:name="_Toc507973853"/>
      <w:r w:rsidRPr="00A424C1">
        <w:rPr>
          <w:rFonts w:cs="Times New Roman"/>
          <w:szCs w:val="24"/>
        </w:rPr>
        <w:lastRenderedPageBreak/>
        <w:t>Executive summary</w:t>
      </w:r>
      <w:bookmarkEnd w:id="1"/>
    </w:p>
    <w:p w14:paraId="086C1397" w14:textId="2EB4CDED" w:rsidR="001E4225" w:rsidRPr="00A424C1" w:rsidRDefault="00426598" w:rsidP="00241401">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 xml:space="preserve">In this report, I sought to examine recent developments and trends in higher education relating to branding and marketing, and technology. Perhaps the most substantial part of growth and innovation in branding and marketing is </w:t>
      </w:r>
      <w:r w:rsidR="008838B3">
        <w:rPr>
          <w:rFonts w:ascii="Times New Roman" w:hAnsi="Times New Roman" w:cs="Times New Roman"/>
          <w:sz w:val="24"/>
          <w:szCs w:val="24"/>
        </w:rPr>
        <w:t>in the digital and online space</w:t>
      </w:r>
      <w:r w:rsidRPr="00A424C1">
        <w:rPr>
          <w:rFonts w:ascii="Times New Roman" w:hAnsi="Times New Roman" w:cs="Times New Roman"/>
          <w:sz w:val="24"/>
          <w:szCs w:val="24"/>
        </w:rPr>
        <w:t xml:space="preserve">. One of the most prominent patterns of higher learning in marketing and branding is that more universities are embracing and dedicating more attention to these roles than in the past years. </w:t>
      </w:r>
      <w:r w:rsidR="008838B3">
        <w:rPr>
          <w:rFonts w:ascii="Times New Roman" w:hAnsi="Times New Roman" w:cs="Times New Roman"/>
          <w:sz w:val="24"/>
          <w:szCs w:val="24"/>
        </w:rPr>
        <w:t>T</w:t>
      </w:r>
      <w:r w:rsidRPr="00A424C1">
        <w:rPr>
          <w:rFonts w:ascii="Times New Roman" w:hAnsi="Times New Roman" w:cs="Times New Roman"/>
          <w:sz w:val="24"/>
          <w:szCs w:val="24"/>
        </w:rPr>
        <w:t>he most effective marketing strategies for higher institutions are event-based and entail direct contact with prospective students. Among the most vital tools for online and social marketing is an intuitive and efficient website, which should be regarded as the "crucial brand statement" for a university. Often, websites feature layouts and elements to enable highlight and streamline content, including slideshows, a navigation bar that encourages potential students to apply, for instance. Despite the popularity increase of online education, only a few top institutions possess vigorous online learning offerings outside of the regular ongoing education programs. From random samples of ten universities in top hundred on the Academic Ranking of World Universities (ARWU) exposed that merely two out of the ten offered traditional courses online. Newer methods of technology-enhanced and online course delivery, including gamification and "flipped classrooms," are revealing promising outcomes by students. Adaptive education technology has enjoyed significant student engagement interest, and currently, new technologies are under development by MIT, the Apollo Group, and Fujitsu.</w:t>
      </w:r>
    </w:p>
    <w:p w14:paraId="3E363998" w14:textId="77777777" w:rsidR="00241401" w:rsidRDefault="00132292" w:rsidP="00241401">
      <w:pPr>
        <w:spacing w:line="480" w:lineRule="auto"/>
        <w:jc w:val="center"/>
        <w:rPr>
          <w:rFonts w:ascii="Times New Roman" w:hAnsi="Times New Roman" w:cs="Times New Roman"/>
          <w:b/>
          <w:sz w:val="24"/>
          <w:szCs w:val="24"/>
        </w:rPr>
      </w:pPr>
    </w:p>
    <w:p w14:paraId="694CCFBE" w14:textId="77777777" w:rsidR="008838B3" w:rsidRDefault="008838B3" w:rsidP="00241401">
      <w:pPr>
        <w:spacing w:line="480" w:lineRule="auto"/>
        <w:jc w:val="center"/>
        <w:rPr>
          <w:rFonts w:ascii="Times New Roman" w:hAnsi="Times New Roman" w:cs="Times New Roman"/>
          <w:b/>
          <w:sz w:val="24"/>
          <w:szCs w:val="24"/>
        </w:rPr>
      </w:pPr>
    </w:p>
    <w:p w14:paraId="42CA9346" w14:textId="77777777" w:rsidR="008838B3" w:rsidRPr="00A424C1" w:rsidRDefault="008838B3" w:rsidP="00241401">
      <w:pPr>
        <w:spacing w:line="480" w:lineRule="auto"/>
        <w:jc w:val="center"/>
        <w:rPr>
          <w:rFonts w:ascii="Times New Roman" w:hAnsi="Times New Roman" w:cs="Times New Roman"/>
          <w:b/>
          <w:sz w:val="24"/>
          <w:szCs w:val="24"/>
        </w:rPr>
      </w:pPr>
    </w:p>
    <w:p w14:paraId="414C4EB7" w14:textId="77777777" w:rsidR="004754AE" w:rsidRPr="00A424C1" w:rsidRDefault="00426598" w:rsidP="00A424C1">
      <w:pPr>
        <w:pStyle w:val="Heading1"/>
        <w:rPr>
          <w:rFonts w:cs="Times New Roman"/>
          <w:szCs w:val="24"/>
        </w:rPr>
      </w:pPr>
      <w:bookmarkStart w:id="2" w:name="_Toc507973854"/>
      <w:r w:rsidRPr="00A424C1">
        <w:rPr>
          <w:rFonts w:cs="Times New Roman"/>
          <w:szCs w:val="24"/>
        </w:rPr>
        <w:lastRenderedPageBreak/>
        <w:t>Introduction</w:t>
      </w:r>
      <w:bookmarkEnd w:id="2"/>
    </w:p>
    <w:p w14:paraId="27749BCC" w14:textId="53617061" w:rsidR="00117B62"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Trends in higher learning point to the emerging technologies that have been incorporated in various institutions. Due to the developments and application of trends in new technology in universities such as the use of websites for branding and marketing and online learning through (gamification and adaptive learning), has led to increase in enrollment of non-traditional and adult learners. According to the National Center for Education Statistics, in the recent years, the increase in the percentage of students' number aged 25 and above has increased tremendously, and this pattern is anticipated to continue. By 2020, the enrollment percentage for students 25 and over is projected to swell by 20 percent over 2010 levels</w:t>
      </w:r>
      <w:r w:rsidR="00FF483D">
        <w:rPr>
          <w:rFonts w:ascii="Times New Roman" w:hAnsi="Times New Roman" w:cs="Times New Roman"/>
          <w:sz w:val="24"/>
          <w:szCs w:val="24"/>
        </w:rPr>
        <w:t xml:space="preserve"> (Wainer,2011)</w:t>
      </w:r>
      <w:r w:rsidRPr="00A424C1">
        <w:rPr>
          <w:rFonts w:ascii="Times New Roman" w:hAnsi="Times New Roman" w:cs="Times New Roman"/>
          <w:sz w:val="24"/>
          <w:szCs w:val="24"/>
        </w:rPr>
        <w:t>.</w:t>
      </w:r>
    </w:p>
    <w:p w14:paraId="3F89A85E" w14:textId="77777777" w:rsidR="00DF7C7E" w:rsidRPr="00A424C1" w:rsidRDefault="00426598" w:rsidP="00A424C1">
      <w:pPr>
        <w:pStyle w:val="Heading1"/>
        <w:rPr>
          <w:rFonts w:cs="Times New Roman"/>
          <w:szCs w:val="24"/>
        </w:rPr>
      </w:pPr>
      <w:bookmarkStart w:id="3" w:name="_Toc507973855"/>
      <w:r w:rsidRPr="00A424C1">
        <w:rPr>
          <w:rFonts w:cs="Times New Roman"/>
          <w:szCs w:val="24"/>
        </w:rPr>
        <w:t>Marketing and branding</w:t>
      </w:r>
      <w:bookmarkEnd w:id="3"/>
    </w:p>
    <w:p w14:paraId="1F0CEE06" w14:textId="22002A7C" w:rsidR="00DF7C7E"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As institutions find the need to appeal to the diverse and an ever-increasing student base, successful marketing and branding have increasingly become vital activities for universities. Therefore, Institutions must go to higher heights to differentiate themselves from their rivals’ universities. Successful branding can assist with enlarging the fundraising capabilities, increasing enrolment, and other outcomes</w:t>
      </w:r>
      <w:r w:rsidR="002D6939">
        <w:rPr>
          <w:rFonts w:ascii="Times New Roman" w:hAnsi="Times New Roman" w:cs="Times New Roman"/>
          <w:sz w:val="24"/>
          <w:szCs w:val="24"/>
        </w:rPr>
        <w:t xml:space="preserve"> (Zeiler, 2012)</w:t>
      </w:r>
      <w:r w:rsidRPr="00A424C1">
        <w:rPr>
          <w:rFonts w:ascii="Times New Roman" w:hAnsi="Times New Roman" w:cs="Times New Roman"/>
          <w:sz w:val="24"/>
          <w:szCs w:val="24"/>
        </w:rPr>
        <w:t>.</w:t>
      </w:r>
    </w:p>
    <w:p w14:paraId="4E1427C8" w14:textId="77777777" w:rsidR="00AA1E7C" w:rsidRPr="00A424C1" w:rsidRDefault="00426598" w:rsidP="00A424C1">
      <w:pPr>
        <w:pStyle w:val="Heading1"/>
        <w:rPr>
          <w:rFonts w:cs="Times New Roman"/>
          <w:szCs w:val="24"/>
        </w:rPr>
      </w:pPr>
      <w:bookmarkStart w:id="4" w:name="_Toc507973856"/>
      <w:r w:rsidRPr="00A424C1">
        <w:rPr>
          <w:rFonts w:cs="Times New Roman"/>
          <w:szCs w:val="24"/>
        </w:rPr>
        <w:t>Overall trends</w:t>
      </w:r>
      <w:bookmarkEnd w:id="4"/>
    </w:p>
    <w:p w14:paraId="3ECCB33B" w14:textId="7A64A8A7" w:rsidR="00C50216" w:rsidRPr="00C50216" w:rsidRDefault="00C50216" w:rsidP="00C50216">
      <w:pPr>
        <w:spacing w:line="480" w:lineRule="auto"/>
        <w:ind w:firstLine="720"/>
        <w:jc w:val="both"/>
        <w:rPr>
          <w:rFonts w:ascii="Times New Roman" w:hAnsi="Times New Roman" w:cs="Times New Roman"/>
          <w:sz w:val="24"/>
          <w:szCs w:val="24"/>
        </w:rPr>
      </w:pPr>
      <w:r w:rsidRPr="00C50216">
        <w:rPr>
          <w:rFonts w:ascii="Times New Roman" w:hAnsi="Times New Roman" w:cs="Times New Roman"/>
          <w:sz w:val="24"/>
          <w:szCs w:val="24"/>
        </w:rPr>
        <w:t xml:space="preserve">Traditional branding and </w:t>
      </w:r>
      <w:r>
        <w:rPr>
          <w:rFonts w:ascii="Times New Roman" w:hAnsi="Times New Roman" w:cs="Times New Roman"/>
          <w:sz w:val="24"/>
          <w:szCs w:val="24"/>
        </w:rPr>
        <w:t>marketing</w:t>
      </w:r>
      <w:r w:rsidRPr="00C50216">
        <w:rPr>
          <w:rFonts w:ascii="Times New Roman" w:hAnsi="Times New Roman" w:cs="Times New Roman"/>
          <w:sz w:val="24"/>
          <w:szCs w:val="24"/>
        </w:rPr>
        <w:t xml:space="preserve"> approach, for example, bringing down admissions</w:t>
      </w:r>
      <w:r>
        <w:rPr>
          <w:rFonts w:ascii="Times New Roman" w:hAnsi="Times New Roman" w:cs="Times New Roman"/>
          <w:sz w:val="24"/>
          <w:szCs w:val="24"/>
        </w:rPr>
        <w:t xml:space="preserve"> is the common trend</w:t>
      </w:r>
      <w:r w:rsidRPr="00C50216">
        <w:rPr>
          <w:rFonts w:ascii="Times New Roman" w:hAnsi="Times New Roman" w:cs="Times New Roman"/>
          <w:sz w:val="24"/>
          <w:szCs w:val="24"/>
        </w:rPr>
        <w:t xml:space="preserve">. Past methodologies utilized the advertising technique of bringing down the admissions models to support their numbers. The impact of this strategy has both negative and positive effects on a institution.  An article from 2013 entitled "The Paradox of Increasing both Graduation and Enrollment Rates: Recognizing Elephants in the Ivory Tower," talks about this issue. It examines the effects of settling for the easiest option for admissions influencing the decrease in financing by states and graduation rates. There are different ways colleges have </w:t>
      </w:r>
      <w:r w:rsidRPr="00C50216">
        <w:rPr>
          <w:rFonts w:ascii="Times New Roman" w:hAnsi="Times New Roman" w:cs="Times New Roman"/>
          <w:sz w:val="24"/>
          <w:szCs w:val="24"/>
        </w:rPr>
        <w:lastRenderedPageBreak/>
        <w:t xml:space="preserve">changed the civil argument encompassing scholastic principles for new understudies so as not to show up having settle for what is most convenient option. As indicated by the essayist, it is an unnerving pattern, and any foundation hoping to build enrolment numbers simply that ought to be their wellspring of concern (Zeiler, 2012). </w:t>
      </w:r>
    </w:p>
    <w:p w14:paraId="34AC5B4F" w14:textId="77777777" w:rsidR="00C50216" w:rsidRPr="00C50216" w:rsidRDefault="00C50216" w:rsidP="00C50216">
      <w:pPr>
        <w:spacing w:line="480" w:lineRule="auto"/>
        <w:ind w:firstLine="720"/>
        <w:jc w:val="both"/>
        <w:rPr>
          <w:rFonts w:ascii="Times New Roman" w:hAnsi="Times New Roman" w:cs="Times New Roman"/>
          <w:sz w:val="24"/>
          <w:szCs w:val="24"/>
        </w:rPr>
      </w:pPr>
      <w:r w:rsidRPr="00C50216">
        <w:rPr>
          <w:rFonts w:ascii="Times New Roman" w:hAnsi="Times New Roman" w:cs="Times New Roman"/>
          <w:sz w:val="24"/>
          <w:szCs w:val="24"/>
        </w:rPr>
        <w:t xml:space="preserve">In a few rates, particularly at Arizona State University, the utilization of conventional approach can reason the graduation rates to bring down when contrasted with different foundations. Thusly, it will affect seriously on the rankings, notoriety and institutional profile, and a strain on assets that could somehow or another serve students better over the long haul. Another same contention was brought up in the 2011 book: Uneducated Guesses: Using Evidence to Uncover Misguided Education Policies, which looks at the connections between foundations that made for new understudies discretionary government sanctioned tests, and how that caused swelled national positions and failing to meet expectations understudies for a few colleges (Wainer,2011). </w:t>
      </w:r>
    </w:p>
    <w:p w14:paraId="331E4B5F" w14:textId="0F3E5D25" w:rsidR="00B86A6E" w:rsidRPr="00A424C1" w:rsidRDefault="00426598" w:rsidP="00241401">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Nevertheless, in these realms relaxing standards is not devoid of problems from the university admission perspective. Notably, some Chinese students have had issues in the U.S with falsified credentials offered to students by crooks. The outcomes of such incidences are disheartening. Today, efficient brand management and strategic planning need more than the traditional marketing, advertising or identity development. Universities that create, present and control a unified brand environment, experience and message attain a competitive gain in building loyalty, recruiting, and retaining their donors, alumnae, staff, parents, faculty, and students. To successfully communicate a brand to students, both prospective and current, requires effective tools and strategic planning. This section will explore recent approaches to marketing and branding that are used in the higher learning industry</w:t>
      </w:r>
      <w:r w:rsidR="00B80F41">
        <w:rPr>
          <w:rFonts w:ascii="Times New Roman" w:hAnsi="Times New Roman" w:cs="Times New Roman"/>
          <w:sz w:val="24"/>
          <w:szCs w:val="24"/>
        </w:rPr>
        <w:t xml:space="preserve"> (Ogawa &amp; Shimizu, 2016)</w:t>
      </w:r>
      <w:r w:rsidRPr="00A424C1">
        <w:rPr>
          <w:rFonts w:ascii="Times New Roman" w:hAnsi="Times New Roman" w:cs="Times New Roman"/>
          <w:sz w:val="24"/>
          <w:szCs w:val="24"/>
        </w:rPr>
        <w:t>.</w:t>
      </w:r>
    </w:p>
    <w:p w14:paraId="32F54B56" w14:textId="77777777" w:rsidR="00AA1E7C"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lastRenderedPageBreak/>
        <w:t>As pointed out above, universities are focusing on marketing and branding far more than in the previous years. Many have employed marketing professional from the business world and invested money and time to establish powerful institutional brands. In some instances for example at Northwestern University in the U.S, that has created the positions of Chief Marketing Officer(CMO) and making marketing campaigns and brand creation a core role of the institution</w:t>
      </w:r>
      <w:r w:rsidRPr="00A424C1">
        <w:rPr>
          <w:rFonts w:ascii="Times New Roman" w:hAnsi="Times New Roman" w:cs="Times New Roman"/>
          <w:color w:val="222222"/>
          <w:sz w:val="24"/>
          <w:szCs w:val="24"/>
          <w:shd w:val="clear" w:color="auto" w:fill="FFFFFF"/>
        </w:rPr>
        <w:t xml:space="preserve"> (</w:t>
      </w:r>
      <w:r w:rsidRPr="00A424C1">
        <w:rPr>
          <w:rFonts w:ascii="Times New Roman" w:hAnsi="Times New Roman" w:cs="Times New Roman"/>
          <w:sz w:val="24"/>
          <w:szCs w:val="24"/>
        </w:rPr>
        <w:t>Kotler, &amp; Armstrong,2010).</w:t>
      </w:r>
    </w:p>
    <w:p w14:paraId="531E5DF1" w14:textId="77777777" w:rsidR="00C720CC"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For some universities, this sort of corporate mentality and re-trained perspective has drawn rebuke as well as praise. For instance, Purdue University in 2010 spent a whopping half million dollars on branding campaign known as "Makers All" which was received poorly by alumni and students. However, there is proof that institutions do not need to spend a massive sum of money for them to be effective. Elliance and in collaboration with other key industry experts identified various top trends from 2013, and most of these marketing and branding approaches are feasible for most universities and colleges. Unsurprisingly, they are slowly focused on technology use.</w:t>
      </w:r>
    </w:p>
    <w:p w14:paraId="4F06C4E3" w14:textId="77777777" w:rsidR="00C10F9B" w:rsidRPr="00A424C1" w:rsidRDefault="00426598" w:rsidP="00C10F9B">
      <w:pPr>
        <w:pStyle w:val="ListParagraph"/>
        <w:numPr>
          <w:ilvl w:val="0"/>
          <w:numId w:val="2"/>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Use of the web analytics: Universities and colleges are depending on data-driven analytics to verify where who, and how they are reaching their intended audiences. The analytics software use is increasing as the higher education system is increasingly becoming complex, and the amount of the materials institutions have online are expanding (subdomains, domains, etc.).To get a better grasp of this information is a new area of intense concentration for universities and colleges.</w:t>
      </w:r>
    </w:p>
    <w:p w14:paraId="51BC063D" w14:textId="77777777" w:rsidR="00FB041C" w:rsidRPr="00A424C1" w:rsidRDefault="00426598" w:rsidP="00C10F9B">
      <w:pPr>
        <w:pStyle w:val="ListParagraph"/>
        <w:numPr>
          <w:ilvl w:val="0"/>
          <w:numId w:val="2"/>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 xml:space="preserve">Mobile development: Alongside the rise of connected devices and mobile technology, universities and colleges are investing substantially in possessing a mobile presence. It </w:t>
      </w:r>
      <w:r w:rsidRPr="00A424C1">
        <w:rPr>
          <w:rFonts w:ascii="Times New Roman" w:hAnsi="Times New Roman" w:cs="Times New Roman"/>
          <w:sz w:val="24"/>
          <w:szCs w:val="24"/>
        </w:rPr>
        <w:lastRenderedPageBreak/>
        <w:t>doesn't include only cellular contents and websites, but also creating more of classes' materials mobile-friendly.</w:t>
      </w:r>
    </w:p>
    <w:p w14:paraId="354840D5" w14:textId="77777777" w:rsidR="00FD36D2"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Beyond the technological changes, branding and marketing have shown a growing dependence on more innovative outreach efforts, as well as advertising and design campaigns. Nevertheless, others are more artistically-oriented, but most attempts are made to appeal personally to the students with interests in higher education. The examples contain; making innovative advertising videos(with the viral intent), QR codes (Smartphone interaction) placing in public places, crowdsourcing videos and photos to share campus moments, and improving housing and other amenities to lure students.</w:t>
      </w:r>
    </w:p>
    <w:p w14:paraId="2FEBE9B8" w14:textId="77777777" w:rsidR="00AF13C3" w:rsidRPr="00A424C1" w:rsidRDefault="00426598" w:rsidP="00A424C1">
      <w:pPr>
        <w:pStyle w:val="Heading1"/>
        <w:rPr>
          <w:rFonts w:cs="Times New Roman"/>
          <w:szCs w:val="24"/>
        </w:rPr>
      </w:pPr>
      <w:bookmarkStart w:id="5" w:name="_Toc507973857"/>
      <w:r w:rsidRPr="00A424C1">
        <w:rPr>
          <w:rFonts w:cs="Times New Roman"/>
          <w:szCs w:val="24"/>
        </w:rPr>
        <w:t>Technology and Higher learning (Online learning)</w:t>
      </w:r>
      <w:bookmarkEnd w:id="5"/>
    </w:p>
    <w:p w14:paraId="0872167B" w14:textId="09827769" w:rsidR="00AF13C3"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Over the years, online education has developed to such an extent that as a platform for worldwide branding and method of teaching, compared to the previous years' approaches. Furthermore, institution policies for how to fit into place with these adjustments have considerably evolved, given how universities and colleges globally have reacted to some of the modern advancements in online education. Changing trends in learning technology are, therefore, the driving force behind many of the several educational strategies that universities now introduce. That includes the various use of technology in teaching (such as gamification of courses and use of adaptive learning)</w:t>
      </w:r>
      <w:r w:rsidR="00DD0FF6">
        <w:rPr>
          <w:rFonts w:ascii="Times New Roman" w:hAnsi="Times New Roman" w:cs="Times New Roman"/>
          <w:sz w:val="24"/>
          <w:szCs w:val="24"/>
        </w:rPr>
        <w:t xml:space="preserve"> (Kotler &amp; Armstrong, </w:t>
      </w:r>
      <w:r w:rsidR="00DD0FF6" w:rsidRPr="00A424C1">
        <w:rPr>
          <w:rFonts w:ascii="Times New Roman" w:hAnsi="Times New Roman" w:cs="Times New Roman"/>
          <w:sz w:val="24"/>
          <w:szCs w:val="24"/>
        </w:rPr>
        <w:t>2010</w:t>
      </w:r>
      <w:r w:rsidR="00DD0FF6">
        <w:rPr>
          <w:rFonts w:ascii="Times New Roman" w:hAnsi="Times New Roman" w:cs="Times New Roman"/>
          <w:sz w:val="24"/>
          <w:szCs w:val="24"/>
        </w:rPr>
        <w:t>)</w:t>
      </w:r>
      <w:r w:rsidRPr="00A424C1">
        <w:rPr>
          <w:rFonts w:ascii="Times New Roman" w:hAnsi="Times New Roman" w:cs="Times New Roman"/>
          <w:sz w:val="24"/>
          <w:szCs w:val="24"/>
        </w:rPr>
        <w:t>.</w:t>
      </w:r>
    </w:p>
    <w:p w14:paraId="5C9E1B47" w14:textId="77777777" w:rsidR="00801337" w:rsidRPr="00A424C1" w:rsidRDefault="00426598" w:rsidP="00A424C1">
      <w:pPr>
        <w:pStyle w:val="Heading1"/>
        <w:rPr>
          <w:rFonts w:cs="Times New Roman"/>
          <w:szCs w:val="24"/>
        </w:rPr>
      </w:pPr>
      <w:bookmarkStart w:id="6" w:name="_Toc507973858"/>
      <w:r w:rsidRPr="00A424C1">
        <w:rPr>
          <w:rFonts w:cs="Times New Roman"/>
          <w:szCs w:val="24"/>
        </w:rPr>
        <w:t>Gamification</w:t>
      </w:r>
      <w:bookmarkEnd w:id="6"/>
    </w:p>
    <w:p w14:paraId="388958FF" w14:textId="0B03EB46" w:rsidR="00801337"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In the last decade (and even within the previous two years), some learning management changes go beyond mere integration of Web 2.0, and it is an example of platforms that institutions hope help boost enrolment</w:t>
      </w:r>
      <w:r w:rsidR="00B842B9">
        <w:rPr>
          <w:rFonts w:ascii="Times New Roman" w:hAnsi="Times New Roman" w:cs="Times New Roman"/>
          <w:sz w:val="24"/>
          <w:szCs w:val="24"/>
        </w:rPr>
        <w:t xml:space="preserve"> (Kirschner, 2012)</w:t>
      </w:r>
      <w:r w:rsidRPr="00A424C1">
        <w:rPr>
          <w:rFonts w:ascii="Times New Roman" w:hAnsi="Times New Roman" w:cs="Times New Roman"/>
          <w:sz w:val="24"/>
          <w:szCs w:val="24"/>
        </w:rPr>
        <w:t>. Hence, the trend of introducing game-</w:t>
      </w:r>
      <w:r w:rsidRPr="00A424C1">
        <w:rPr>
          <w:rFonts w:ascii="Times New Roman" w:hAnsi="Times New Roman" w:cs="Times New Roman"/>
          <w:sz w:val="24"/>
          <w:szCs w:val="24"/>
        </w:rPr>
        <w:lastRenderedPageBreak/>
        <w:t>based education platforms and "social learning" forms, as presented by Curatr and other companies. Gamification is an example of a much more form of "engaged" eLearning, and it borrows from experiences and concepts seen in the culture of gaming video; more so, those underpinned by the majority of 21</w:t>
      </w:r>
      <w:r w:rsidRPr="00A424C1">
        <w:rPr>
          <w:rFonts w:ascii="Times New Roman" w:hAnsi="Times New Roman" w:cs="Times New Roman"/>
          <w:sz w:val="24"/>
          <w:szCs w:val="24"/>
          <w:vertAlign w:val="superscript"/>
        </w:rPr>
        <w:t>st</w:t>
      </w:r>
      <w:r w:rsidRPr="00A424C1">
        <w:rPr>
          <w:rFonts w:ascii="Times New Roman" w:hAnsi="Times New Roman" w:cs="Times New Roman"/>
          <w:sz w:val="24"/>
          <w:szCs w:val="24"/>
        </w:rPr>
        <w:t xml:space="preserve"> Century interaction through the use of social media. The idea is that these current generations of students have undergone a distinct development in neurology than the previous generations, and this is mainly due to the result of being born in an era of technology-centric learning surroundings</w:t>
      </w:r>
      <w:r w:rsidRPr="00A424C1">
        <w:rPr>
          <w:rFonts w:ascii="Times New Roman" w:hAnsi="Times New Roman" w:cs="Times New Roman"/>
          <w:color w:val="222222"/>
          <w:sz w:val="24"/>
          <w:szCs w:val="24"/>
          <w:shd w:val="clear" w:color="auto" w:fill="FFFFFF"/>
        </w:rPr>
        <w:t xml:space="preserve"> (</w:t>
      </w:r>
      <w:r w:rsidRPr="00A424C1">
        <w:rPr>
          <w:rFonts w:ascii="Times New Roman" w:hAnsi="Times New Roman" w:cs="Times New Roman"/>
          <w:sz w:val="24"/>
          <w:szCs w:val="24"/>
        </w:rPr>
        <w:t xml:space="preserve">Kapp, 2012). </w:t>
      </w:r>
    </w:p>
    <w:p w14:paraId="0827FF30" w14:textId="77777777" w:rsidR="00563438" w:rsidRPr="00A424C1" w:rsidRDefault="00426598" w:rsidP="00C10F9B">
      <w:pPr>
        <w:spacing w:line="480" w:lineRule="auto"/>
        <w:ind w:firstLine="360"/>
        <w:jc w:val="both"/>
        <w:rPr>
          <w:rFonts w:ascii="Times New Roman" w:hAnsi="Times New Roman" w:cs="Times New Roman"/>
          <w:sz w:val="24"/>
          <w:szCs w:val="24"/>
        </w:rPr>
      </w:pPr>
      <w:r w:rsidRPr="00A424C1">
        <w:rPr>
          <w:rFonts w:ascii="Times New Roman" w:hAnsi="Times New Roman" w:cs="Times New Roman"/>
          <w:sz w:val="24"/>
          <w:szCs w:val="24"/>
        </w:rPr>
        <w:t>Studies have shown various areas where the positive impact of gaming has on learning more generally:</w:t>
      </w:r>
    </w:p>
    <w:p w14:paraId="01759208" w14:textId="77777777" w:rsidR="00BE2603" w:rsidRPr="00A424C1" w:rsidRDefault="00426598" w:rsidP="00364202">
      <w:pPr>
        <w:pStyle w:val="ListParagraph"/>
        <w:numPr>
          <w:ilvl w:val="0"/>
          <w:numId w:val="1"/>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Learners are engaged in learning environments</w:t>
      </w:r>
    </w:p>
    <w:p w14:paraId="1F2DD729" w14:textId="77777777" w:rsidR="00BE2603" w:rsidRPr="00A424C1" w:rsidRDefault="00426598" w:rsidP="00364202">
      <w:pPr>
        <w:pStyle w:val="ListParagraph"/>
        <w:numPr>
          <w:ilvl w:val="0"/>
          <w:numId w:val="1"/>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Motivation increase</w:t>
      </w:r>
    </w:p>
    <w:p w14:paraId="3CA40F18" w14:textId="77777777" w:rsidR="00BE2603" w:rsidRPr="00A424C1" w:rsidRDefault="00426598" w:rsidP="00364202">
      <w:pPr>
        <w:pStyle w:val="ListParagraph"/>
        <w:numPr>
          <w:ilvl w:val="0"/>
          <w:numId w:val="1"/>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Intensifying information retention</w:t>
      </w:r>
    </w:p>
    <w:p w14:paraId="7CE3E554" w14:textId="77777777" w:rsidR="00563438" w:rsidRPr="00A424C1" w:rsidRDefault="00426598" w:rsidP="00364202">
      <w:pPr>
        <w:pStyle w:val="ListParagraph"/>
        <w:numPr>
          <w:ilvl w:val="0"/>
          <w:numId w:val="1"/>
        </w:num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 xml:space="preserve">Enhancing problem-solving skills </w:t>
      </w:r>
    </w:p>
    <w:p w14:paraId="4DE1D102" w14:textId="77777777" w:rsidR="00563438" w:rsidRPr="00A424C1" w:rsidRDefault="00426598" w:rsidP="00C10F9B">
      <w:pPr>
        <w:spacing w:line="480" w:lineRule="auto"/>
        <w:ind w:firstLine="360"/>
        <w:jc w:val="both"/>
        <w:rPr>
          <w:rFonts w:ascii="Times New Roman" w:hAnsi="Times New Roman" w:cs="Times New Roman"/>
          <w:sz w:val="24"/>
          <w:szCs w:val="24"/>
        </w:rPr>
      </w:pPr>
      <w:r w:rsidRPr="00A424C1">
        <w:rPr>
          <w:rFonts w:ascii="Times New Roman" w:hAnsi="Times New Roman" w:cs="Times New Roman"/>
          <w:sz w:val="24"/>
          <w:szCs w:val="24"/>
        </w:rPr>
        <w:t>As a model for education in an online higher learning environment, gamified or game-based learning include a much more critical level of interaction from students than from previous approaches to passive activities for example message boards.</w:t>
      </w:r>
    </w:p>
    <w:p w14:paraId="6B1C1F8D" w14:textId="77777777" w:rsidR="00C75990" w:rsidRPr="00A424C1" w:rsidRDefault="00426598" w:rsidP="00A424C1">
      <w:pPr>
        <w:pStyle w:val="Heading1"/>
        <w:rPr>
          <w:rFonts w:cs="Times New Roman"/>
          <w:szCs w:val="24"/>
        </w:rPr>
      </w:pPr>
      <w:bookmarkStart w:id="7" w:name="_Toc507973859"/>
      <w:r w:rsidRPr="00A424C1">
        <w:rPr>
          <w:rFonts w:cs="Times New Roman"/>
          <w:szCs w:val="24"/>
        </w:rPr>
        <w:t>Adaptive learning</w:t>
      </w:r>
      <w:bookmarkEnd w:id="7"/>
    </w:p>
    <w:p w14:paraId="30F35EA8" w14:textId="77777777" w:rsidR="00C75990" w:rsidRPr="00A424C1" w:rsidRDefault="00426598" w:rsidP="00C10F9B">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Also more recently, very creative work has emanated from the unlikely partnership between the Massachusetts Institute of Technology and Fujitsu. In the mid-2013, the two publicized that they both had worked on a new adaptive eLearning platform, with the expectations to introduce an online learning platform that is more personalized</w:t>
      </w:r>
      <w:r w:rsidRPr="00A424C1">
        <w:rPr>
          <w:rFonts w:ascii="Times New Roman" w:hAnsi="Times New Roman" w:cs="Times New Roman"/>
          <w:color w:val="222222"/>
          <w:sz w:val="24"/>
          <w:szCs w:val="24"/>
          <w:shd w:val="clear" w:color="auto" w:fill="FFFFFF"/>
        </w:rPr>
        <w:t xml:space="preserve"> (</w:t>
      </w:r>
      <w:r w:rsidRPr="00A424C1">
        <w:rPr>
          <w:rFonts w:ascii="Times New Roman" w:hAnsi="Times New Roman" w:cs="Times New Roman"/>
          <w:sz w:val="24"/>
          <w:szCs w:val="24"/>
        </w:rPr>
        <w:t xml:space="preserve">Ogawa, &amp; Shimizu, 2016). The platform is revolutionary, as it is based on an asynchronous education </w:t>
      </w:r>
      <w:r w:rsidRPr="00A424C1">
        <w:rPr>
          <w:rFonts w:ascii="Times New Roman" w:hAnsi="Times New Roman" w:cs="Times New Roman"/>
          <w:sz w:val="24"/>
          <w:szCs w:val="24"/>
        </w:rPr>
        <w:lastRenderedPageBreak/>
        <w:t>concept. Nicknamed "Guided Learning Pathways," the platform seeks to tackle problems in online learning, for example, the lack of customization of education materials to individual needs of learners, and discovering the proper fit between appropriate education materials and students. The research caused to two advancements: one is the navigation in technology that can classify massive online learning materials into multi-layers topics. The other one is the students' learning demeanour simulation based on a superior probabilistic student model</w:t>
      </w:r>
      <w:r w:rsidRPr="00A424C1">
        <w:rPr>
          <w:rFonts w:ascii="Times New Roman" w:hAnsi="Times New Roman" w:cs="Times New Roman"/>
          <w:color w:val="222222"/>
          <w:sz w:val="24"/>
          <w:szCs w:val="24"/>
          <w:shd w:val="clear" w:color="auto" w:fill="FFFFFF"/>
        </w:rPr>
        <w:t xml:space="preserve"> (</w:t>
      </w:r>
      <w:r w:rsidRPr="00A424C1">
        <w:rPr>
          <w:rFonts w:ascii="Times New Roman" w:hAnsi="Times New Roman" w:cs="Times New Roman"/>
          <w:sz w:val="24"/>
          <w:szCs w:val="24"/>
        </w:rPr>
        <w:t>Zeiler, 2012).</w:t>
      </w:r>
    </w:p>
    <w:p w14:paraId="31D30DE6" w14:textId="77777777" w:rsidR="00C10F9B" w:rsidRPr="00A424C1" w:rsidRDefault="00426598" w:rsidP="006C4B84">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The technologies listed above break up atomize parts of learner’s education relying on their connections online more similar to how companies like Facebook or Google use algorithms to approximate what users are liking or looking for. The consequence is a personalized path through the stuff students take on the course of a curriculum. The Apollo Group announced it had accumulated nearly $1 billion venture in their adaptive online education platform and related infrastructure. Recently the company obtained a patent for their adaptive online learning (Kirschner, 2012).</w:t>
      </w:r>
    </w:p>
    <w:p w14:paraId="08C8FFAF" w14:textId="77777777" w:rsidR="00C84E80" w:rsidRPr="00A424C1" w:rsidRDefault="00426598" w:rsidP="00A424C1">
      <w:pPr>
        <w:pStyle w:val="Heading1"/>
        <w:rPr>
          <w:rFonts w:cs="Times New Roman"/>
          <w:szCs w:val="24"/>
        </w:rPr>
      </w:pPr>
      <w:bookmarkStart w:id="8" w:name="_Toc507973860"/>
      <w:r w:rsidRPr="00A424C1">
        <w:rPr>
          <w:rFonts w:cs="Times New Roman"/>
          <w:szCs w:val="24"/>
        </w:rPr>
        <w:t>Conclusion</w:t>
      </w:r>
      <w:bookmarkEnd w:id="8"/>
    </w:p>
    <w:p w14:paraId="220588DC" w14:textId="77777777" w:rsidR="00C84E80" w:rsidRPr="00A424C1" w:rsidRDefault="00426598" w:rsidP="00CE46D3">
      <w:pPr>
        <w:spacing w:line="480" w:lineRule="auto"/>
        <w:ind w:firstLine="720"/>
        <w:jc w:val="both"/>
        <w:rPr>
          <w:rFonts w:ascii="Times New Roman" w:hAnsi="Times New Roman" w:cs="Times New Roman"/>
          <w:sz w:val="24"/>
          <w:szCs w:val="24"/>
        </w:rPr>
      </w:pPr>
      <w:r w:rsidRPr="00A424C1">
        <w:rPr>
          <w:rFonts w:ascii="Times New Roman" w:hAnsi="Times New Roman" w:cs="Times New Roman"/>
          <w:sz w:val="24"/>
          <w:szCs w:val="24"/>
        </w:rPr>
        <w:t>The trends in higher education are thus broader in the realm of technology are more extensive, where online learning is the most dynamic. Therefore, these patterns are here to stay, and institution cannot afford to ignore them but instead embrace them. The effects of these will be felt for instance; online education introduces new methods of delivery, access to courses lowers costs and increases revenue. Thus, these changing trends in higher education are the driving force behind most of the educational strategies being introduced now by institutions.</w:t>
      </w:r>
    </w:p>
    <w:p w14:paraId="01C8C61A" w14:textId="77777777" w:rsidR="00C10F9B" w:rsidRPr="00A424C1" w:rsidRDefault="00132292" w:rsidP="00364202">
      <w:pPr>
        <w:spacing w:line="480" w:lineRule="auto"/>
        <w:jc w:val="both"/>
        <w:rPr>
          <w:rFonts w:ascii="Times New Roman" w:hAnsi="Times New Roman" w:cs="Times New Roman"/>
          <w:sz w:val="24"/>
          <w:szCs w:val="24"/>
        </w:rPr>
      </w:pPr>
    </w:p>
    <w:p w14:paraId="0E647A90" w14:textId="77777777" w:rsidR="00C10F9B" w:rsidRPr="00A424C1" w:rsidRDefault="00132292" w:rsidP="00364202">
      <w:pPr>
        <w:spacing w:line="480" w:lineRule="auto"/>
        <w:jc w:val="both"/>
        <w:rPr>
          <w:rFonts w:ascii="Times New Roman" w:hAnsi="Times New Roman" w:cs="Times New Roman"/>
          <w:sz w:val="24"/>
          <w:szCs w:val="24"/>
        </w:rPr>
      </w:pPr>
    </w:p>
    <w:p w14:paraId="0DE70F98" w14:textId="77777777" w:rsidR="004754AE" w:rsidRPr="00A424C1" w:rsidRDefault="00426598" w:rsidP="00A424C1">
      <w:pPr>
        <w:pStyle w:val="Heading1"/>
        <w:rPr>
          <w:rFonts w:cs="Times New Roman"/>
          <w:szCs w:val="24"/>
        </w:rPr>
      </w:pPr>
      <w:bookmarkStart w:id="9" w:name="_Toc507973861"/>
      <w:r w:rsidRPr="00A424C1">
        <w:rPr>
          <w:rFonts w:cs="Times New Roman"/>
          <w:szCs w:val="24"/>
        </w:rPr>
        <w:lastRenderedPageBreak/>
        <w:t>References</w:t>
      </w:r>
      <w:bookmarkEnd w:id="9"/>
    </w:p>
    <w:p w14:paraId="744DEB85" w14:textId="77777777" w:rsidR="00A901E9" w:rsidRPr="00A424C1" w:rsidRDefault="00426598" w:rsidP="00863373">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Castle, S. R., &amp; McGuire, C. (2010). An analysis of student self-assessment of online, blended, and face-to-face learning environments: Implications for sustainable education delivery. </w:t>
      </w:r>
      <w:r w:rsidRPr="00A424C1">
        <w:rPr>
          <w:rFonts w:ascii="Times New Roman" w:hAnsi="Times New Roman" w:cs="Times New Roman"/>
          <w:i/>
          <w:iCs/>
          <w:sz w:val="24"/>
          <w:szCs w:val="24"/>
        </w:rPr>
        <w:t>International Education Studies</w:t>
      </w:r>
      <w:r w:rsidRPr="00A424C1">
        <w:rPr>
          <w:rFonts w:ascii="Times New Roman" w:hAnsi="Times New Roman" w:cs="Times New Roman"/>
          <w:sz w:val="24"/>
          <w:szCs w:val="24"/>
        </w:rPr>
        <w:t>, </w:t>
      </w:r>
      <w:r w:rsidRPr="00A424C1">
        <w:rPr>
          <w:rFonts w:ascii="Times New Roman" w:hAnsi="Times New Roman" w:cs="Times New Roman"/>
          <w:i/>
          <w:iCs/>
          <w:sz w:val="24"/>
          <w:szCs w:val="24"/>
        </w:rPr>
        <w:t>3</w:t>
      </w:r>
      <w:r w:rsidRPr="00A424C1">
        <w:rPr>
          <w:rFonts w:ascii="Times New Roman" w:hAnsi="Times New Roman" w:cs="Times New Roman"/>
          <w:sz w:val="24"/>
          <w:szCs w:val="24"/>
        </w:rPr>
        <w:t>(3), 36.</w:t>
      </w:r>
    </w:p>
    <w:p w14:paraId="6C513B15" w14:textId="77777777" w:rsidR="00500D74" w:rsidRPr="00A424C1" w:rsidRDefault="00426598" w:rsidP="00500D74">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Kapp, K. M. (2012). </w:t>
      </w:r>
      <w:r w:rsidRPr="00A424C1">
        <w:rPr>
          <w:rFonts w:ascii="Times New Roman" w:hAnsi="Times New Roman" w:cs="Times New Roman"/>
          <w:i/>
          <w:iCs/>
          <w:sz w:val="24"/>
          <w:szCs w:val="24"/>
        </w:rPr>
        <w:t>The gamification of learning and instruction: game-based methods and strategies for training and education</w:t>
      </w:r>
      <w:r w:rsidRPr="00A424C1">
        <w:rPr>
          <w:rFonts w:ascii="Times New Roman" w:hAnsi="Times New Roman" w:cs="Times New Roman"/>
          <w:sz w:val="24"/>
          <w:szCs w:val="24"/>
        </w:rPr>
        <w:t>. John Wiley &amp; Sons.</w:t>
      </w:r>
    </w:p>
    <w:p w14:paraId="035498E2" w14:textId="77777777" w:rsidR="00500D74" w:rsidRPr="00A424C1" w:rsidRDefault="00426598" w:rsidP="00500D74">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Kirschner, A. (2012). A pioneer in online education tries a MOOC. </w:t>
      </w:r>
      <w:r w:rsidRPr="00A424C1">
        <w:rPr>
          <w:rFonts w:ascii="Times New Roman" w:hAnsi="Times New Roman" w:cs="Times New Roman"/>
          <w:i/>
          <w:iCs/>
          <w:sz w:val="24"/>
          <w:szCs w:val="24"/>
        </w:rPr>
        <w:t>Chronicle of Higher Education</w:t>
      </w:r>
      <w:r w:rsidRPr="00A424C1">
        <w:rPr>
          <w:rFonts w:ascii="Times New Roman" w:hAnsi="Times New Roman" w:cs="Times New Roman"/>
          <w:sz w:val="24"/>
          <w:szCs w:val="24"/>
        </w:rPr>
        <w:t>.</w:t>
      </w:r>
    </w:p>
    <w:p w14:paraId="5F79BA24" w14:textId="77777777" w:rsidR="00500D74" w:rsidRPr="00A424C1" w:rsidRDefault="00426598" w:rsidP="00500D74">
      <w:pPr>
        <w:spacing w:line="480" w:lineRule="auto"/>
        <w:jc w:val="both"/>
        <w:rPr>
          <w:rFonts w:ascii="Times New Roman" w:hAnsi="Times New Roman" w:cs="Times New Roman"/>
          <w:sz w:val="24"/>
          <w:szCs w:val="24"/>
        </w:rPr>
      </w:pPr>
      <w:r w:rsidRPr="00A424C1">
        <w:rPr>
          <w:rFonts w:ascii="Times New Roman" w:hAnsi="Times New Roman" w:cs="Times New Roman"/>
          <w:sz w:val="24"/>
          <w:szCs w:val="24"/>
        </w:rPr>
        <w:t>Kotler, P., &amp; Armstrong, G. (2010). </w:t>
      </w:r>
      <w:r w:rsidRPr="00A424C1">
        <w:rPr>
          <w:rFonts w:ascii="Times New Roman" w:hAnsi="Times New Roman" w:cs="Times New Roman"/>
          <w:i/>
          <w:iCs/>
          <w:sz w:val="24"/>
          <w:szCs w:val="24"/>
        </w:rPr>
        <w:t>Principles of marketing</w:t>
      </w:r>
      <w:r w:rsidRPr="00A424C1">
        <w:rPr>
          <w:rFonts w:ascii="Times New Roman" w:hAnsi="Times New Roman" w:cs="Times New Roman"/>
          <w:sz w:val="24"/>
          <w:szCs w:val="24"/>
        </w:rPr>
        <w:t>. Pearson education.</w:t>
      </w:r>
    </w:p>
    <w:p w14:paraId="5BE6DF14" w14:textId="77777777" w:rsidR="00500D74" w:rsidRPr="00A424C1" w:rsidRDefault="00426598" w:rsidP="00500D74">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Ogawa, N., &amp; Shimizu, A. (2016). Innovative approaches toward smart education at National Institute of Technology, Gifu College. In </w:t>
      </w:r>
      <w:r w:rsidRPr="00A424C1">
        <w:rPr>
          <w:rFonts w:ascii="Times New Roman" w:hAnsi="Times New Roman" w:cs="Times New Roman"/>
          <w:i/>
          <w:iCs/>
          <w:sz w:val="24"/>
          <w:szCs w:val="24"/>
        </w:rPr>
        <w:t>Smart Education and e-Learning 2016</w:t>
      </w:r>
      <w:r w:rsidRPr="00A424C1">
        <w:rPr>
          <w:rFonts w:ascii="Times New Roman" w:hAnsi="Times New Roman" w:cs="Times New Roman"/>
          <w:sz w:val="24"/>
          <w:szCs w:val="24"/>
        </w:rPr>
        <w:t> (pp. 29-38). Springer International Publishing.</w:t>
      </w:r>
    </w:p>
    <w:p w14:paraId="4308F79A" w14:textId="77777777" w:rsidR="00500D74" w:rsidRPr="00A424C1" w:rsidRDefault="00426598" w:rsidP="00500D74">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Wainer, H. (2011). </w:t>
      </w:r>
      <w:r w:rsidRPr="00A424C1">
        <w:rPr>
          <w:rFonts w:ascii="Times New Roman" w:hAnsi="Times New Roman" w:cs="Times New Roman"/>
          <w:i/>
          <w:iCs/>
          <w:sz w:val="24"/>
          <w:szCs w:val="24"/>
        </w:rPr>
        <w:t>Uneducated Guesses: Using evidence to uncover misguided education policies</w:t>
      </w:r>
      <w:r w:rsidRPr="00A424C1">
        <w:rPr>
          <w:rFonts w:ascii="Times New Roman" w:hAnsi="Times New Roman" w:cs="Times New Roman"/>
          <w:sz w:val="24"/>
          <w:szCs w:val="24"/>
        </w:rPr>
        <w:t>. Princeton University Press.</w:t>
      </w:r>
    </w:p>
    <w:p w14:paraId="4A0FBA04" w14:textId="77777777" w:rsidR="00BE2603" w:rsidRPr="00A424C1" w:rsidRDefault="00426598" w:rsidP="00500D74">
      <w:pPr>
        <w:spacing w:line="480" w:lineRule="auto"/>
        <w:ind w:left="720" w:hanging="720"/>
        <w:jc w:val="both"/>
        <w:rPr>
          <w:rFonts w:ascii="Times New Roman" w:hAnsi="Times New Roman" w:cs="Times New Roman"/>
          <w:sz w:val="24"/>
          <w:szCs w:val="24"/>
        </w:rPr>
      </w:pPr>
      <w:r w:rsidRPr="00A424C1">
        <w:rPr>
          <w:rFonts w:ascii="Times New Roman" w:hAnsi="Times New Roman" w:cs="Times New Roman"/>
          <w:sz w:val="24"/>
          <w:szCs w:val="24"/>
        </w:rPr>
        <w:t>Zeiler, M. D. (2012). ADADELTA: an adaptive learning rate method. </w:t>
      </w:r>
      <w:r w:rsidRPr="00A424C1">
        <w:rPr>
          <w:rFonts w:ascii="Times New Roman" w:hAnsi="Times New Roman" w:cs="Times New Roman"/>
          <w:i/>
          <w:iCs/>
          <w:sz w:val="24"/>
          <w:szCs w:val="24"/>
        </w:rPr>
        <w:t>ArXiv preprint arXiv: 1212.5701</w:t>
      </w:r>
      <w:r w:rsidRPr="00A424C1">
        <w:rPr>
          <w:rFonts w:ascii="Times New Roman" w:hAnsi="Times New Roman" w:cs="Times New Roman"/>
          <w:sz w:val="24"/>
          <w:szCs w:val="24"/>
        </w:rPr>
        <w:t>.</w:t>
      </w:r>
    </w:p>
    <w:p w14:paraId="58601AF2" w14:textId="77777777" w:rsidR="00863373" w:rsidRPr="00A424C1" w:rsidRDefault="00132292" w:rsidP="00C10F9B">
      <w:pPr>
        <w:spacing w:line="480" w:lineRule="auto"/>
        <w:ind w:firstLine="720"/>
        <w:jc w:val="both"/>
        <w:rPr>
          <w:rFonts w:ascii="Times New Roman" w:hAnsi="Times New Roman" w:cs="Times New Roman"/>
          <w:sz w:val="24"/>
          <w:szCs w:val="24"/>
        </w:rPr>
      </w:pPr>
    </w:p>
    <w:sectPr w:rsidR="00863373" w:rsidRPr="00A424C1" w:rsidSect="0036420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78677" w14:textId="77777777" w:rsidR="00426598" w:rsidRDefault="00426598">
      <w:pPr>
        <w:spacing w:after="0" w:line="240" w:lineRule="auto"/>
      </w:pPr>
      <w:r>
        <w:separator/>
      </w:r>
    </w:p>
  </w:endnote>
  <w:endnote w:type="continuationSeparator" w:id="0">
    <w:p w14:paraId="22A193DE" w14:textId="77777777" w:rsidR="00426598" w:rsidRDefault="00426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9C4072" w14:textId="77777777" w:rsidR="00426598" w:rsidRDefault="00426598">
      <w:pPr>
        <w:spacing w:after="0" w:line="240" w:lineRule="auto"/>
      </w:pPr>
      <w:r>
        <w:separator/>
      </w:r>
    </w:p>
  </w:footnote>
  <w:footnote w:type="continuationSeparator" w:id="0">
    <w:p w14:paraId="154E111B" w14:textId="77777777" w:rsidR="00426598" w:rsidRDefault="0042659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AAA0D" w14:textId="77777777" w:rsidR="00241401" w:rsidRPr="00241401" w:rsidRDefault="00132292" w:rsidP="00241401">
    <w:pPr>
      <w:pStyle w:val="Header"/>
      <w:rPr>
        <w:rFonts w:ascii="Times New Roman" w:hAnsi="Times New Roman" w:cs="Times New Roman"/>
      </w:rPr>
    </w:pPr>
    <w:sdt>
      <w:sdtPr>
        <w:rPr>
          <w:rFonts w:ascii="Times New Roman" w:hAnsi="Times New Roman" w:cs="Times New Roman"/>
        </w:rPr>
        <w:id w:val="49624001"/>
        <w:docPartObj>
          <w:docPartGallery w:val="Page Numbers (Top of Page)"/>
          <w:docPartUnique/>
        </w:docPartObj>
      </w:sdtPr>
      <w:sdtEndPr/>
      <w:sdtContent>
        <w:sdt>
          <w:sdtPr>
            <w:rPr>
              <w:rFonts w:ascii="Times New Roman" w:hAnsi="Times New Roman" w:cs="Times New Roman"/>
            </w:rPr>
            <w:id w:val="2111854961"/>
            <w:docPartObj>
              <w:docPartGallery w:val="Page Numbers (Top of Page)"/>
              <w:docPartUnique/>
            </w:docPartObj>
          </w:sdtPr>
          <w:sdtEndPr/>
          <w:sdtContent>
            <w:r w:rsidR="00426598" w:rsidRPr="00241401">
              <w:rPr>
                <w:rFonts w:ascii="Times New Roman" w:hAnsi="Times New Roman" w:cs="Times New Roman"/>
                <w:sz w:val="24"/>
                <w:szCs w:val="24"/>
              </w:rPr>
              <w:t xml:space="preserve">TRENDS IN HIGHER EDUCATION                                                                          </w:t>
            </w:r>
            <w:r w:rsidR="00426598">
              <w:rPr>
                <w:rFonts w:ascii="Times New Roman" w:hAnsi="Times New Roman" w:cs="Times New Roman"/>
                <w:sz w:val="24"/>
                <w:szCs w:val="24"/>
              </w:rPr>
              <w:t xml:space="preserve">                </w:t>
            </w:r>
          </w:sdtContent>
        </w:sdt>
        <w:r w:rsidR="00426598" w:rsidRPr="00241401">
          <w:rPr>
            <w:rFonts w:ascii="Times New Roman" w:hAnsi="Times New Roman" w:cs="Times New Roman"/>
          </w:rPr>
          <w:t xml:space="preserve"> </w:t>
        </w:r>
      </w:sdtContent>
    </w:sdt>
    <w:sdt>
      <w:sdtPr>
        <w:rPr>
          <w:rFonts w:ascii="Times New Roman" w:hAnsi="Times New Roman" w:cs="Times New Roman"/>
        </w:rPr>
        <w:id w:val="-1252422427"/>
        <w:docPartObj>
          <w:docPartGallery w:val="Page Numbers (Top of Page)"/>
          <w:docPartUnique/>
        </w:docPartObj>
      </w:sdtPr>
      <w:sdtEndPr>
        <w:rPr>
          <w:noProof/>
        </w:rPr>
      </w:sdtEndPr>
      <w:sdtContent>
        <w:r w:rsidR="00426598" w:rsidRPr="00241401">
          <w:rPr>
            <w:rFonts w:ascii="Times New Roman" w:hAnsi="Times New Roman" w:cs="Times New Roman"/>
          </w:rPr>
          <w:fldChar w:fldCharType="begin"/>
        </w:r>
        <w:r w:rsidR="00426598" w:rsidRPr="00241401">
          <w:rPr>
            <w:rFonts w:ascii="Times New Roman" w:hAnsi="Times New Roman" w:cs="Times New Roman"/>
          </w:rPr>
          <w:instrText xml:space="preserve"> PAGE   \* MERGEFORMAT </w:instrText>
        </w:r>
        <w:r w:rsidR="00426598" w:rsidRPr="00241401">
          <w:rPr>
            <w:rFonts w:ascii="Times New Roman" w:hAnsi="Times New Roman" w:cs="Times New Roman"/>
          </w:rPr>
          <w:fldChar w:fldCharType="separate"/>
        </w:r>
        <w:r>
          <w:rPr>
            <w:rFonts w:ascii="Times New Roman" w:hAnsi="Times New Roman" w:cs="Times New Roman"/>
            <w:noProof/>
          </w:rPr>
          <w:t>10</w:t>
        </w:r>
        <w:r w:rsidR="00426598" w:rsidRPr="00241401">
          <w:rPr>
            <w:rFonts w:ascii="Times New Roman" w:hAnsi="Times New Roman" w:cs="Times New Roman"/>
            <w:noProof/>
          </w:rPr>
          <w:fldChar w:fldCharType="end"/>
        </w:r>
      </w:sdtContent>
    </w:sdt>
  </w:p>
  <w:p w14:paraId="705A6D37" w14:textId="77777777" w:rsidR="00364202" w:rsidRPr="00241401" w:rsidRDefault="00132292" w:rsidP="00241401">
    <w:pPr>
      <w:pStyle w:val="Header"/>
      <w:rPr>
        <w:rFonts w:ascii="Times New Roman" w:hAnsi="Times New Roman" w:cs="Times New Roman"/>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8BAAA" w14:textId="77777777" w:rsidR="00241401" w:rsidRPr="00241401" w:rsidRDefault="00426598" w:rsidP="00241401">
    <w:pPr>
      <w:pStyle w:val="Header"/>
      <w:rPr>
        <w:rFonts w:ascii="Times New Roman" w:hAnsi="Times New Roman" w:cs="Times New Roman"/>
        <w:sz w:val="24"/>
        <w:szCs w:val="24"/>
      </w:rPr>
    </w:pPr>
    <w:r w:rsidRPr="00241401">
      <w:rPr>
        <w:rFonts w:ascii="Times New Roman" w:hAnsi="Times New Roman" w:cs="Times New Roman"/>
        <w:sz w:val="24"/>
        <w:szCs w:val="24"/>
      </w:rPr>
      <w:t>RUNNING HEAD: TRENDS IN HIGHER EDUCATION</w:t>
    </w:r>
    <w:r w:rsidRPr="00241401">
      <w:rPr>
        <w:rFonts w:ascii="Times New Roman" w:hAnsi="Times New Roman" w:cs="Times New Roman"/>
        <w:sz w:val="24"/>
        <w:szCs w:val="24"/>
      </w:rPr>
      <w:tab/>
    </w:r>
    <w:sdt>
      <w:sdtPr>
        <w:rPr>
          <w:rFonts w:ascii="Times New Roman" w:hAnsi="Times New Roman" w:cs="Times New Roman"/>
          <w:sz w:val="24"/>
          <w:szCs w:val="24"/>
        </w:rPr>
        <w:id w:val="-1443220861"/>
        <w:docPartObj>
          <w:docPartGallery w:val="Page Numbers (Top of Page)"/>
          <w:docPartUnique/>
        </w:docPartObj>
      </w:sdtPr>
      <w:sdtEndPr>
        <w:rPr>
          <w:noProof/>
        </w:rPr>
      </w:sdtEndPr>
      <w:sdtContent>
        <w:r w:rsidRPr="00241401">
          <w:rPr>
            <w:rFonts w:ascii="Times New Roman" w:hAnsi="Times New Roman" w:cs="Times New Roman"/>
            <w:sz w:val="24"/>
            <w:szCs w:val="24"/>
          </w:rPr>
          <w:fldChar w:fldCharType="begin"/>
        </w:r>
        <w:r w:rsidRPr="00241401">
          <w:rPr>
            <w:rFonts w:ascii="Times New Roman" w:hAnsi="Times New Roman" w:cs="Times New Roman"/>
            <w:sz w:val="24"/>
            <w:szCs w:val="24"/>
          </w:rPr>
          <w:instrText xml:space="preserve"> PAGE   \* MERGEFORMAT </w:instrText>
        </w:r>
        <w:r w:rsidRPr="00241401">
          <w:rPr>
            <w:rFonts w:ascii="Times New Roman" w:hAnsi="Times New Roman" w:cs="Times New Roman"/>
            <w:sz w:val="24"/>
            <w:szCs w:val="24"/>
          </w:rPr>
          <w:fldChar w:fldCharType="separate"/>
        </w:r>
        <w:r w:rsidR="00132292">
          <w:rPr>
            <w:rFonts w:ascii="Times New Roman" w:hAnsi="Times New Roman" w:cs="Times New Roman"/>
            <w:noProof/>
            <w:sz w:val="24"/>
            <w:szCs w:val="24"/>
          </w:rPr>
          <w:t>1</w:t>
        </w:r>
        <w:r w:rsidRPr="00241401">
          <w:rPr>
            <w:rFonts w:ascii="Times New Roman" w:hAnsi="Times New Roman" w:cs="Times New Roman"/>
            <w:noProof/>
            <w:sz w:val="24"/>
            <w:szCs w:val="24"/>
          </w:rPr>
          <w:fldChar w:fldCharType="end"/>
        </w:r>
      </w:sdtContent>
    </w:sdt>
  </w:p>
  <w:p w14:paraId="4C5DFA0D" w14:textId="77777777" w:rsidR="00364202" w:rsidRPr="00241401" w:rsidRDefault="0013229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95AF4"/>
    <w:multiLevelType w:val="hybridMultilevel"/>
    <w:tmpl w:val="14A0BCDC"/>
    <w:lvl w:ilvl="0" w:tplc="35AA177E">
      <w:start w:val="1"/>
      <w:numFmt w:val="bullet"/>
      <w:lvlText w:val=""/>
      <w:lvlJc w:val="left"/>
      <w:pPr>
        <w:ind w:left="360" w:hanging="360"/>
      </w:pPr>
      <w:rPr>
        <w:rFonts w:ascii="Wingdings" w:hAnsi="Wingdings" w:hint="default"/>
      </w:rPr>
    </w:lvl>
    <w:lvl w:ilvl="1" w:tplc="838286FC" w:tentative="1">
      <w:start w:val="1"/>
      <w:numFmt w:val="bullet"/>
      <w:lvlText w:val="o"/>
      <w:lvlJc w:val="left"/>
      <w:pPr>
        <w:ind w:left="1080" w:hanging="360"/>
      </w:pPr>
      <w:rPr>
        <w:rFonts w:ascii="Courier New" w:hAnsi="Courier New" w:cs="Courier New" w:hint="default"/>
      </w:rPr>
    </w:lvl>
    <w:lvl w:ilvl="2" w:tplc="0C183DAE" w:tentative="1">
      <w:start w:val="1"/>
      <w:numFmt w:val="bullet"/>
      <w:lvlText w:val=""/>
      <w:lvlJc w:val="left"/>
      <w:pPr>
        <w:ind w:left="1800" w:hanging="360"/>
      </w:pPr>
      <w:rPr>
        <w:rFonts w:ascii="Wingdings" w:hAnsi="Wingdings" w:hint="default"/>
      </w:rPr>
    </w:lvl>
    <w:lvl w:ilvl="3" w:tplc="9DCAE114" w:tentative="1">
      <w:start w:val="1"/>
      <w:numFmt w:val="bullet"/>
      <w:lvlText w:val=""/>
      <w:lvlJc w:val="left"/>
      <w:pPr>
        <w:ind w:left="2520" w:hanging="360"/>
      </w:pPr>
      <w:rPr>
        <w:rFonts w:ascii="Symbol" w:hAnsi="Symbol" w:hint="default"/>
      </w:rPr>
    </w:lvl>
    <w:lvl w:ilvl="4" w:tplc="6E541EE4" w:tentative="1">
      <w:start w:val="1"/>
      <w:numFmt w:val="bullet"/>
      <w:lvlText w:val="o"/>
      <w:lvlJc w:val="left"/>
      <w:pPr>
        <w:ind w:left="3240" w:hanging="360"/>
      </w:pPr>
      <w:rPr>
        <w:rFonts w:ascii="Courier New" w:hAnsi="Courier New" w:cs="Courier New" w:hint="default"/>
      </w:rPr>
    </w:lvl>
    <w:lvl w:ilvl="5" w:tplc="53F2F494" w:tentative="1">
      <w:start w:val="1"/>
      <w:numFmt w:val="bullet"/>
      <w:lvlText w:val=""/>
      <w:lvlJc w:val="left"/>
      <w:pPr>
        <w:ind w:left="3960" w:hanging="360"/>
      </w:pPr>
      <w:rPr>
        <w:rFonts w:ascii="Wingdings" w:hAnsi="Wingdings" w:hint="default"/>
      </w:rPr>
    </w:lvl>
    <w:lvl w:ilvl="6" w:tplc="6F6ACE62" w:tentative="1">
      <w:start w:val="1"/>
      <w:numFmt w:val="bullet"/>
      <w:lvlText w:val=""/>
      <w:lvlJc w:val="left"/>
      <w:pPr>
        <w:ind w:left="4680" w:hanging="360"/>
      </w:pPr>
      <w:rPr>
        <w:rFonts w:ascii="Symbol" w:hAnsi="Symbol" w:hint="default"/>
      </w:rPr>
    </w:lvl>
    <w:lvl w:ilvl="7" w:tplc="02967E80" w:tentative="1">
      <w:start w:val="1"/>
      <w:numFmt w:val="bullet"/>
      <w:lvlText w:val="o"/>
      <w:lvlJc w:val="left"/>
      <w:pPr>
        <w:ind w:left="5400" w:hanging="360"/>
      </w:pPr>
      <w:rPr>
        <w:rFonts w:ascii="Courier New" w:hAnsi="Courier New" w:cs="Courier New" w:hint="default"/>
      </w:rPr>
    </w:lvl>
    <w:lvl w:ilvl="8" w:tplc="6A9EB8DC" w:tentative="1">
      <w:start w:val="1"/>
      <w:numFmt w:val="bullet"/>
      <w:lvlText w:val=""/>
      <w:lvlJc w:val="left"/>
      <w:pPr>
        <w:ind w:left="6120" w:hanging="360"/>
      </w:pPr>
      <w:rPr>
        <w:rFonts w:ascii="Wingdings" w:hAnsi="Wingdings" w:hint="default"/>
      </w:rPr>
    </w:lvl>
  </w:abstractNum>
  <w:abstractNum w:abstractNumId="1">
    <w:nsid w:val="136E12A8"/>
    <w:multiLevelType w:val="hybridMultilevel"/>
    <w:tmpl w:val="D402D58E"/>
    <w:lvl w:ilvl="0" w:tplc="05C220AE">
      <w:start w:val="1"/>
      <w:numFmt w:val="bullet"/>
      <w:lvlText w:val=""/>
      <w:lvlJc w:val="left"/>
      <w:pPr>
        <w:ind w:left="720" w:hanging="360"/>
      </w:pPr>
      <w:rPr>
        <w:rFonts w:ascii="Symbol" w:hAnsi="Symbol" w:hint="default"/>
      </w:rPr>
    </w:lvl>
    <w:lvl w:ilvl="1" w:tplc="1DA22330" w:tentative="1">
      <w:start w:val="1"/>
      <w:numFmt w:val="bullet"/>
      <w:lvlText w:val="o"/>
      <w:lvlJc w:val="left"/>
      <w:pPr>
        <w:ind w:left="1440" w:hanging="360"/>
      </w:pPr>
      <w:rPr>
        <w:rFonts w:ascii="Courier New" w:hAnsi="Courier New" w:cs="Courier New" w:hint="default"/>
      </w:rPr>
    </w:lvl>
    <w:lvl w:ilvl="2" w:tplc="6F6C2158" w:tentative="1">
      <w:start w:val="1"/>
      <w:numFmt w:val="bullet"/>
      <w:lvlText w:val=""/>
      <w:lvlJc w:val="left"/>
      <w:pPr>
        <w:ind w:left="2160" w:hanging="360"/>
      </w:pPr>
      <w:rPr>
        <w:rFonts w:ascii="Wingdings" w:hAnsi="Wingdings" w:hint="default"/>
      </w:rPr>
    </w:lvl>
    <w:lvl w:ilvl="3" w:tplc="A7D05692" w:tentative="1">
      <w:start w:val="1"/>
      <w:numFmt w:val="bullet"/>
      <w:lvlText w:val=""/>
      <w:lvlJc w:val="left"/>
      <w:pPr>
        <w:ind w:left="2880" w:hanging="360"/>
      </w:pPr>
      <w:rPr>
        <w:rFonts w:ascii="Symbol" w:hAnsi="Symbol" w:hint="default"/>
      </w:rPr>
    </w:lvl>
    <w:lvl w:ilvl="4" w:tplc="7EC235C6" w:tentative="1">
      <w:start w:val="1"/>
      <w:numFmt w:val="bullet"/>
      <w:lvlText w:val="o"/>
      <w:lvlJc w:val="left"/>
      <w:pPr>
        <w:ind w:left="3600" w:hanging="360"/>
      </w:pPr>
      <w:rPr>
        <w:rFonts w:ascii="Courier New" w:hAnsi="Courier New" w:cs="Courier New" w:hint="default"/>
      </w:rPr>
    </w:lvl>
    <w:lvl w:ilvl="5" w:tplc="5AF6EE98" w:tentative="1">
      <w:start w:val="1"/>
      <w:numFmt w:val="bullet"/>
      <w:lvlText w:val=""/>
      <w:lvlJc w:val="left"/>
      <w:pPr>
        <w:ind w:left="4320" w:hanging="360"/>
      </w:pPr>
      <w:rPr>
        <w:rFonts w:ascii="Wingdings" w:hAnsi="Wingdings" w:hint="default"/>
      </w:rPr>
    </w:lvl>
    <w:lvl w:ilvl="6" w:tplc="DFA6A276" w:tentative="1">
      <w:start w:val="1"/>
      <w:numFmt w:val="bullet"/>
      <w:lvlText w:val=""/>
      <w:lvlJc w:val="left"/>
      <w:pPr>
        <w:ind w:left="5040" w:hanging="360"/>
      </w:pPr>
      <w:rPr>
        <w:rFonts w:ascii="Symbol" w:hAnsi="Symbol" w:hint="default"/>
      </w:rPr>
    </w:lvl>
    <w:lvl w:ilvl="7" w:tplc="F8C8A108" w:tentative="1">
      <w:start w:val="1"/>
      <w:numFmt w:val="bullet"/>
      <w:lvlText w:val="o"/>
      <w:lvlJc w:val="left"/>
      <w:pPr>
        <w:ind w:left="5760" w:hanging="360"/>
      </w:pPr>
      <w:rPr>
        <w:rFonts w:ascii="Courier New" w:hAnsi="Courier New" w:cs="Courier New" w:hint="default"/>
      </w:rPr>
    </w:lvl>
    <w:lvl w:ilvl="8" w:tplc="1CFEA25E" w:tentative="1">
      <w:start w:val="1"/>
      <w:numFmt w:val="bullet"/>
      <w:lvlText w:val=""/>
      <w:lvlJc w:val="left"/>
      <w:pPr>
        <w:ind w:left="6480" w:hanging="360"/>
      </w:pPr>
      <w:rPr>
        <w:rFonts w:ascii="Wingdings" w:hAnsi="Wingdings" w:hint="default"/>
      </w:rPr>
    </w:lvl>
  </w:abstractNum>
  <w:abstractNum w:abstractNumId="2">
    <w:nsid w:val="26C4748D"/>
    <w:multiLevelType w:val="hybridMultilevel"/>
    <w:tmpl w:val="1DF0C78E"/>
    <w:lvl w:ilvl="0" w:tplc="D2FE1784">
      <w:start w:val="1"/>
      <w:numFmt w:val="bullet"/>
      <w:lvlText w:val=""/>
      <w:lvlJc w:val="left"/>
      <w:pPr>
        <w:ind w:left="540" w:hanging="360"/>
      </w:pPr>
      <w:rPr>
        <w:rFonts w:ascii="Symbol" w:hAnsi="Symbol" w:hint="default"/>
      </w:rPr>
    </w:lvl>
    <w:lvl w:ilvl="1" w:tplc="A70A97B4" w:tentative="1">
      <w:start w:val="1"/>
      <w:numFmt w:val="bullet"/>
      <w:lvlText w:val="o"/>
      <w:lvlJc w:val="left"/>
      <w:pPr>
        <w:ind w:left="1260" w:hanging="360"/>
      </w:pPr>
      <w:rPr>
        <w:rFonts w:ascii="Courier New" w:hAnsi="Courier New" w:cs="Courier New" w:hint="default"/>
      </w:rPr>
    </w:lvl>
    <w:lvl w:ilvl="2" w:tplc="4356C530" w:tentative="1">
      <w:start w:val="1"/>
      <w:numFmt w:val="bullet"/>
      <w:lvlText w:val=""/>
      <w:lvlJc w:val="left"/>
      <w:pPr>
        <w:ind w:left="1980" w:hanging="360"/>
      </w:pPr>
      <w:rPr>
        <w:rFonts w:ascii="Wingdings" w:hAnsi="Wingdings" w:hint="default"/>
      </w:rPr>
    </w:lvl>
    <w:lvl w:ilvl="3" w:tplc="610C6BC8" w:tentative="1">
      <w:start w:val="1"/>
      <w:numFmt w:val="bullet"/>
      <w:lvlText w:val=""/>
      <w:lvlJc w:val="left"/>
      <w:pPr>
        <w:ind w:left="2700" w:hanging="360"/>
      </w:pPr>
      <w:rPr>
        <w:rFonts w:ascii="Symbol" w:hAnsi="Symbol" w:hint="default"/>
      </w:rPr>
    </w:lvl>
    <w:lvl w:ilvl="4" w:tplc="457C355A" w:tentative="1">
      <w:start w:val="1"/>
      <w:numFmt w:val="bullet"/>
      <w:lvlText w:val="o"/>
      <w:lvlJc w:val="left"/>
      <w:pPr>
        <w:ind w:left="3420" w:hanging="360"/>
      </w:pPr>
      <w:rPr>
        <w:rFonts w:ascii="Courier New" w:hAnsi="Courier New" w:cs="Courier New" w:hint="default"/>
      </w:rPr>
    </w:lvl>
    <w:lvl w:ilvl="5" w:tplc="206AD120" w:tentative="1">
      <w:start w:val="1"/>
      <w:numFmt w:val="bullet"/>
      <w:lvlText w:val=""/>
      <w:lvlJc w:val="left"/>
      <w:pPr>
        <w:ind w:left="4140" w:hanging="360"/>
      </w:pPr>
      <w:rPr>
        <w:rFonts w:ascii="Wingdings" w:hAnsi="Wingdings" w:hint="default"/>
      </w:rPr>
    </w:lvl>
    <w:lvl w:ilvl="6" w:tplc="471C4C4E" w:tentative="1">
      <w:start w:val="1"/>
      <w:numFmt w:val="bullet"/>
      <w:lvlText w:val=""/>
      <w:lvlJc w:val="left"/>
      <w:pPr>
        <w:ind w:left="4860" w:hanging="360"/>
      </w:pPr>
      <w:rPr>
        <w:rFonts w:ascii="Symbol" w:hAnsi="Symbol" w:hint="default"/>
      </w:rPr>
    </w:lvl>
    <w:lvl w:ilvl="7" w:tplc="C4C44866" w:tentative="1">
      <w:start w:val="1"/>
      <w:numFmt w:val="bullet"/>
      <w:lvlText w:val="o"/>
      <w:lvlJc w:val="left"/>
      <w:pPr>
        <w:ind w:left="5580" w:hanging="360"/>
      </w:pPr>
      <w:rPr>
        <w:rFonts w:ascii="Courier New" w:hAnsi="Courier New" w:cs="Courier New" w:hint="default"/>
      </w:rPr>
    </w:lvl>
    <w:lvl w:ilvl="8" w:tplc="E4CCF150" w:tentative="1">
      <w:start w:val="1"/>
      <w:numFmt w:val="bullet"/>
      <w:lvlText w:val=""/>
      <w:lvlJc w:val="left"/>
      <w:pPr>
        <w:ind w:left="63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14D"/>
    <w:rsid w:val="00132292"/>
    <w:rsid w:val="002A7AE0"/>
    <w:rsid w:val="002D6939"/>
    <w:rsid w:val="0032556F"/>
    <w:rsid w:val="00362002"/>
    <w:rsid w:val="003867AC"/>
    <w:rsid w:val="00426598"/>
    <w:rsid w:val="004E014D"/>
    <w:rsid w:val="008838B3"/>
    <w:rsid w:val="0093302E"/>
    <w:rsid w:val="00B80F41"/>
    <w:rsid w:val="00B842B9"/>
    <w:rsid w:val="00BF28ED"/>
    <w:rsid w:val="00C50216"/>
    <w:rsid w:val="00DD0FF6"/>
    <w:rsid w:val="00F009AB"/>
    <w:rsid w:val="00FF48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770"/>
  </w:style>
  <w:style w:type="paragraph" w:styleId="Heading1">
    <w:name w:val="heading 1"/>
    <w:basedOn w:val="Normal"/>
    <w:next w:val="Normal"/>
    <w:link w:val="Heading1Char"/>
    <w:uiPriority w:val="9"/>
    <w:qFormat/>
    <w:rsid w:val="00A424C1"/>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603"/>
    <w:pPr>
      <w:ind w:left="720"/>
      <w:contextualSpacing/>
    </w:pPr>
  </w:style>
  <w:style w:type="paragraph" w:styleId="Header">
    <w:name w:val="header"/>
    <w:basedOn w:val="Normal"/>
    <w:link w:val="HeaderChar"/>
    <w:uiPriority w:val="99"/>
    <w:unhideWhenUsed/>
    <w:rsid w:val="00364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202"/>
  </w:style>
  <w:style w:type="paragraph" w:styleId="Footer">
    <w:name w:val="footer"/>
    <w:basedOn w:val="Normal"/>
    <w:link w:val="FooterChar"/>
    <w:uiPriority w:val="99"/>
    <w:unhideWhenUsed/>
    <w:rsid w:val="00364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20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21B51"/>
    <w:pPr>
      <w:spacing w:line="240" w:lineRule="auto"/>
    </w:pPr>
    <w:rPr>
      <w:sz w:val="20"/>
      <w:szCs w:val="20"/>
    </w:rPr>
  </w:style>
  <w:style w:type="character" w:customStyle="1" w:styleId="CommentTextChar">
    <w:name w:val="Comment Text Char"/>
    <w:basedOn w:val="DefaultParagraphFont"/>
    <w:link w:val="CommentText"/>
    <w:uiPriority w:val="99"/>
    <w:semiHidden/>
    <w:rsid w:val="00E21B51"/>
    <w:rPr>
      <w:sz w:val="20"/>
      <w:szCs w:val="20"/>
    </w:rPr>
  </w:style>
  <w:style w:type="paragraph" w:styleId="BalloonText">
    <w:name w:val="Balloon Text"/>
    <w:basedOn w:val="Normal"/>
    <w:link w:val="BalloonTextChar"/>
    <w:uiPriority w:val="99"/>
    <w:semiHidden/>
    <w:unhideWhenUsed/>
    <w:rsid w:val="00580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299"/>
    <w:rPr>
      <w:rFonts w:ascii="Tahoma" w:hAnsi="Tahoma" w:cs="Tahoma"/>
      <w:sz w:val="16"/>
      <w:szCs w:val="16"/>
    </w:rPr>
  </w:style>
  <w:style w:type="character" w:customStyle="1" w:styleId="Heading1Char">
    <w:name w:val="Heading 1 Char"/>
    <w:basedOn w:val="DefaultParagraphFont"/>
    <w:link w:val="Heading1"/>
    <w:uiPriority w:val="9"/>
    <w:rsid w:val="00A424C1"/>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A424C1"/>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A424C1"/>
    <w:pPr>
      <w:spacing w:after="100"/>
    </w:pPr>
  </w:style>
  <w:style w:type="character" w:styleId="Hyperlink">
    <w:name w:val="Hyperlink"/>
    <w:basedOn w:val="DefaultParagraphFont"/>
    <w:uiPriority w:val="99"/>
    <w:unhideWhenUsed/>
    <w:rsid w:val="00A424C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770"/>
  </w:style>
  <w:style w:type="paragraph" w:styleId="Heading1">
    <w:name w:val="heading 1"/>
    <w:basedOn w:val="Normal"/>
    <w:next w:val="Normal"/>
    <w:link w:val="Heading1Char"/>
    <w:uiPriority w:val="9"/>
    <w:qFormat/>
    <w:rsid w:val="00A424C1"/>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603"/>
    <w:pPr>
      <w:ind w:left="720"/>
      <w:contextualSpacing/>
    </w:pPr>
  </w:style>
  <w:style w:type="paragraph" w:styleId="Header">
    <w:name w:val="header"/>
    <w:basedOn w:val="Normal"/>
    <w:link w:val="HeaderChar"/>
    <w:uiPriority w:val="99"/>
    <w:unhideWhenUsed/>
    <w:rsid w:val="003642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202"/>
  </w:style>
  <w:style w:type="paragraph" w:styleId="Footer">
    <w:name w:val="footer"/>
    <w:basedOn w:val="Normal"/>
    <w:link w:val="FooterChar"/>
    <w:uiPriority w:val="99"/>
    <w:unhideWhenUsed/>
    <w:rsid w:val="00364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20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21B51"/>
    <w:pPr>
      <w:spacing w:line="240" w:lineRule="auto"/>
    </w:pPr>
    <w:rPr>
      <w:sz w:val="20"/>
      <w:szCs w:val="20"/>
    </w:rPr>
  </w:style>
  <w:style w:type="character" w:customStyle="1" w:styleId="CommentTextChar">
    <w:name w:val="Comment Text Char"/>
    <w:basedOn w:val="DefaultParagraphFont"/>
    <w:link w:val="CommentText"/>
    <w:uiPriority w:val="99"/>
    <w:semiHidden/>
    <w:rsid w:val="00E21B51"/>
    <w:rPr>
      <w:sz w:val="20"/>
      <w:szCs w:val="20"/>
    </w:rPr>
  </w:style>
  <w:style w:type="paragraph" w:styleId="BalloonText">
    <w:name w:val="Balloon Text"/>
    <w:basedOn w:val="Normal"/>
    <w:link w:val="BalloonTextChar"/>
    <w:uiPriority w:val="99"/>
    <w:semiHidden/>
    <w:unhideWhenUsed/>
    <w:rsid w:val="00580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299"/>
    <w:rPr>
      <w:rFonts w:ascii="Tahoma" w:hAnsi="Tahoma" w:cs="Tahoma"/>
      <w:sz w:val="16"/>
      <w:szCs w:val="16"/>
    </w:rPr>
  </w:style>
  <w:style w:type="character" w:customStyle="1" w:styleId="Heading1Char">
    <w:name w:val="Heading 1 Char"/>
    <w:basedOn w:val="DefaultParagraphFont"/>
    <w:link w:val="Heading1"/>
    <w:uiPriority w:val="9"/>
    <w:rsid w:val="00A424C1"/>
    <w:rPr>
      <w:rFonts w:ascii="Times New Roman" w:eastAsiaTheme="majorEastAsia" w:hAnsi="Times New Roman" w:cstheme="majorBidi"/>
      <w:b/>
      <w:sz w:val="24"/>
      <w:szCs w:val="32"/>
    </w:rPr>
  </w:style>
  <w:style w:type="paragraph" w:styleId="TOCHeading">
    <w:name w:val="TOC Heading"/>
    <w:basedOn w:val="Heading1"/>
    <w:next w:val="Normal"/>
    <w:uiPriority w:val="39"/>
    <w:unhideWhenUsed/>
    <w:qFormat/>
    <w:rsid w:val="00A424C1"/>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A424C1"/>
    <w:pPr>
      <w:spacing w:after="100"/>
    </w:pPr>
  </w:style>
  <w:style w:type="character" w:styleId="Hyperlink">
    <w:name w:val="Hyperlink"/>
    <w:basedOn w:val="DefaultParagraphFont"/>
    <w:uiPriority w:val="99"/>
    <w:unhideWhenUsed/>
    <w:rsid w:val="00A424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2A3FC-FD4B-DC45-AC2E-71C8A894D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2121</Words>
  <Characters>12096</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Michael Mays</cp:lastModifiedBy>
  <cp:revision>2</cp:revision>
  <dcterms:created xsi:type="dcterms:W3CDTF">2018-06-30T08:40:00Z</dcterms:created>
  <dcterms:modified xsi:type="dcterms:W3CDTF">2018-06-30T08:40:00Z</dcterms:modified>
</cp:coreProperties>
</file>